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D96BCC" w:rsidRPr="009F1E5C" w:rsidTr="00AE0D02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6BCC" w:rsidRPr="009F1E5C" w:rsidRDefault="00D96BCC" w:rsidP="00AE0D02">
            <w:pPr>
              <w:ind w:firstLine="72"/>
              <w:jc w:val="both"/>
              <w:rPr>
                <w:rFonts w:eastAsia="Times New Roman"/>
                <w:lang w:eastAsia="en-US"/>
              </w:rPr>
            </w:pPr>
            <w:r w:rsidRPr="009F1E5C"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55E457CD" wp14:editId="34092645">
                  <wp:extent cx="505460" cy="602615"/>
                  <wp:effectExtent l="0" t="0" r="8890" b="6985"/>
                  <wp:docPr id="4" name="Picture 4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602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96BCC" w:rsidRPr="009F1E5C" w:rsidRDefault="00D96BCC" w:rsidP="00AE0D02">
            <w:pPr>
              <w:jc w:val="center"/>
              <w:rPr>
                <w:rFonts w:eastAsia="Times New Roman"/>
                <w:b/>
                <w:sz w:val="22"/>
                <w:lang w:val="ru-RU" w:eastAsia="en-US"/>
              </w:rPr>
            </w:pPr>
            <w:r w:rsidRPr="009F1E5C">
              <w:rPr>
                <w:rFonts w:eastAsia="Times New Roman"/>
                <w:b/>
                <w:sz w:val="22"/>
                <w:lang w:val="ru-RU" w:eastAsia="en-US"/>
              </w:rPr>
              <w:t xml:space="preserve">В А Р Н Е Н С К И   С В О Б О Д Е Н   У Н И В Е Р С И Т Е Т </w:t>
            </w:r>
          </w:p>
          <w:p w:rsidR="00D96BCC" w:rsidRPr="009F1E5C" w:rsidRDefault="00D96BCC" w:rsidP="00AE0D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color w:val="008000"/>
                <w:sz w:val="44"/>
                <w:lang w:val="ru-RU" w:eastAsia="en-US"/>
              </w:rPr>
            </w:pPr>
            <w:r w:rsidRPr="009F1E5C">
              <w:rPr>
                <w:rFonts w:eastAsia="Times New Roman"/>
                <w:color w:val="008000"/>
                <w:sz w:val="44"/>
                <w:lang w:val="ru-RU" w:eastAsia="en-US"/>
              </w:rPr>
              <w:t>ЧЕРНОРИЗЕЦ ХРАБЪР</w:t>
            </w:r>
          </w:p>
          <w:p w:rsidR="00D96BCC" w:rsidRPr="009F1E5C" w:rsidRDefault="00D96BCC" w:rsidP="00AE0D02">
            <w:pPr>
              <w:jc w:val="center"/>
              <w:rPr>
                <w:rFonts w:eastAsia="Times New Roman"/>
                <w:color w:val="003300"/>
                <w:sz w:val="16"/>
                <w:szCs w:val="16"/>
                <w:lang w:val="ru-RU" w:eastAsia="en-US"/>
              </w:rPr>
            </w:pPr>
            <w:r w:rsidRPr="009F1E5C">
              <w:rPr>
                <w:rFonts w:eastAsia="Times New Roman"/>
                <w:color w:val="003300"/>
                <w:sz w:val="16"/>
                <w:szCs w:val="16"/>
                <w:lang w:val="ru-RU" w:eastAsia="en-US"/>
              </w:rPr>
              <w:t>Акредитиран от Националната агенция за оценяване и акредитация</w:t>
            </w:r>
          </w:p>
          <w:p w:rsidR="00D96BCC" w:rsidRPr="009F1E5C" w:rsidRDefault="00D96BCC" w:rsidP="00AE0D02">
            <w:pPr>
              <w:jc w:val="center"/>
              <w:rPr>
                <w:rFonts w:eastAsia="Times New Roman"/>
                <w:color w:val="003300"/>
                <w:sz w:val="22"/>
                <w:szCs w:val="28"/>
                <w:lang w:val="ru-RU" w:eastAsia="en-US"/>
              </w:rPr>
            </w:pPr>
            <w:r w:rsidRPr="009F1E5C">
              <w:rPr>
                <w:rFonts w:eastAsia="Times New Roman"/>
                <w:color w:val="003300"/>
                <w:sz w:val="16"/>
                <w:szCs w:val="16"/>
                <w:lang w:val="ru-RU" w:eastAsia="en-US"/>
              </w:rPr>
              <w:t>Международен сертификат за качество ISO 9001:2015</w:t>
            </w:r>
          </w:p>
        </w:tc>
      </w:tr>
    </w:tbl>
    <w:p w:rsidR="00D96BCC" w:rsidRPr="009F1E5C" w:rsidRDefault="00D96BCC" w:rsidP="00D96BCC">
      <w:pPr>
        <w:jc w:val="center"/>
        <w:rPr>
          <w:rFonts w:ascii="Arial" w:eastAsia="Times New Roman" w:hAnsi="Arial" w:cs="Arial"/>
          <w:bCs/>
          <w:sz w:val="16"/>
          <w:szCs w:val="16"/>
          <w:lang w:val="ru-RU" w:eastAsia="en-US"/>
        </w:rPr>
      </w:pPr>
      <w:r w:rsidRPr="009F1E5C">
        <w:rPr>
          <w:rFonts w:ascii="Arial" w:eastAsia="Times New Roman" w:hAnsi="Arial" w:cs="Arial"/>
          <w:bCs/>
          <w:sz w:val="16"/>
          <w:szCs w:val="16"/>
          <w:lang w:val="ru-RU" w:eastAsia="en-US"/>
        </w:rPr>
        <w:t xml:space="preserve">   </w:t>
      </w:r>
    </w:p>
    <w:p w:rsidR="00D96BCC" w:rsidRPr="009F1E5C" w:rsidRDefault="00D96BCC" w:rsidP="00D96BCC">
      <w:pPr>
        <w:jc w:val="center"/>
        <w:rPr>
          <w:rFonts w:eastAsia="Times New Roman"/>
          <w:b/>
          <w:bCs/>
          <w:sz w:val="22"/>
          <w:szCs w:val="22"/>
          <w:lang w:val="ru-RU" w:eastAsia="en-US"/>
        </w:rPr>
      </w:pPr>
      <w:r w:rsidRPr="009F1E5C">
        <w:rPr>
          <w:rFonts w:eastAsia="Times New Roman"/>
          <w:b/>
          <w:bCs/>
          <w:sz w:val="22"/>
          <w:szCs w:val="22"/>
          <w:lang w:val="ru-RU" w:eastAsia="en-US"/>
        </w:rPr>
        <w:t xml:space="preserve">ФАКУЛТЕТ </w:t>
      </w:r>
      <w:r w:rsidRPr="009F1E5C">
        <w:rPr>
          <w:rFonts w:eastAsia="Times New Roman"/>
          <w:sz w:val="22"/>
          <w:szCs w:val="22"/>
          <w:lang w:eastAsia="en-US"/>
        </w:rPr>
        <w:t>„</w:t>
      </w:r>
      <w:r w:rsidRPr="009F1E5C">
        <w:rPr>
          <w:rFonts w:eastAsia="Times New Roman"/>
          <w:b/>
          <w:bCs/>
          <w:sz w:val="22"/>
          <w:szCs w:val="22"/>
          <w:lang w:eastAsia="en-US"/>
        </w:rPr>
        <w:t>СОЦИАЛНИ, СТОПАНСКИ И КОМПЮТЪРНИ НАУКИ</w:t>
      </w:r>
      <w:r w:rsidRPr="009F1E5C">
        <w:rPr>
          <w:rFonts w:eastAsia="Times New Roman"/>
          <w:sz w:val="22"/>
          <w:szCs w:val="22"/>
          <w:lang w:eastAsia="en-US"/>
        </w:rPr>
        <w:t>”</w:t>
      </w:r>
    </w:p>
    <w:p w:rsidR="00D96BCC" w:rsidRPr="009F1E5C" w:rsidRDefault="00D96BCC" w:rsidP="00D96BCC">
      <w:pPr>
        <w:rPr>
          <w:rFonts w:eastAsia="Times New Roman"/>
          <w:lang w:eastAsia="en-US"/>
        </w:rPr>
      </w:pPr>
    </w:p>
    <w:p w:rsidR="00D96BCC" w:rsidRPr="009F1E5C" w:rsidRDefault="00D96BCC" w:rsidP="00D96BCC">
      <w:pPr>
        <w:spacing w:after="120"/>
        <w:rPr>
          <w:rFonts w:eastAsiaTheme="minorHAnsi"/>
          <w:b/>
          <w:lang w:eastAsia="en-US"/>
        </w:rPr>
      </w:pPr>
    </w:p>
    <w:p w:rsidR="00D96BCC" w:rsidRPr="009F1E5C" w:rsidRDefault="00D96BCC" w:rsidP="00D96BCC">
      <w:pPr>
        <w:spacing w:after="120"/>
        <w:jc w:val="center"/>
        <w:rPr>
          <w:rFonts w:eastAsiaTheme="minorHAnsi"/>
          <w:b/>
          <w:lang w:eastAsia="en-US"/>
        </w:rPr>
      </w:pPr>
    </w:p>
    <w:p w:rsidR="00D96BCC" w:rsidRPr="009F1E5C" w:rsidRDefault="00D96BCC" w:rsidP="00D96BCC">
      <w:pPr>
        <w:spacing w:after="120"/>
        <w:jc w:val="center"/>
        <w:rPr>
          <w:rFonts w:eastAsiaTheme="minorHAnsi"/>
          <w:b/>
          <w:lang w:eastAsia="en-US"/>
        </w:rPr>
      </w:pPr>
    </w:p>
    <w:p w:rsidR="00D96BCC" w:rsidRPr="00311632" w:rsidRDefault="00D96BCC" w:rsidP="00D96BCC">
      <w:pPr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9F1E5C">
        <w:rPr>
          <w:rFonts w:eastAsiaTheme="minorHAnsi"/>
          <w:b/>
          <w:lang w:eastAsia="en-US"/>
        </w:rPr>
        <w:t xml:space="preserve">                              </w:t>
      </w:r>
      <w:r w:rsidR="00754B56">
        <w:rPr>
          <w:rFonts w:eastAsiaTheme="minorHAnsi"/>
          <w:b/>
          <w:lang w:eastAsia="en-US"/>
        </w:rPr>
        <w:t xml:space="preserve">           </w:t>
      </w:r>
      <w:r w:rsidRPr="00311632">
        <w:rPr>
          <w:rFonts w:eastAsiaTheme="minorHAnsi"/>
          <w:sz w:val="28"/>
          <w:szCs w:val="28"/>
          <w:lang w:eastAsia="en-US"/>
        </w:rPr>
        <w:t>Утвърдил:</w:t>
      </w:r>
    </w:p>
    <w:p w:rsidR="00D96BCC" w:rsidRPr="00311632" w:rsidRDefault="00D96BCC" w:rsidP="00D96BCC">
      <w:pPr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31163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ДЕКАН Факултет ССНК:</w:t>
      </w:r>
    </w:p>
    <w:p w:rsidR="00D96BCC" w:rsidRPr="00311632" w:rsidRDefault="00D96BCC" w:rsidP="00D96BCC">
      <w:pPr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311632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31163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311632">
        <w:rPr>
          <w:rFonts w:eastAsiaTheme="minorHAnsi"/>
          <w:sz w:val="28"/>
          <w:szCs w:val="28"/>
          <w:lang w:eastAsia="en-US"/>
        </w:rPr>
        <w:t xml:space="preserve"> /проф. д-р Антон Грозданов/</w:t>
      </w:r>
    </w:p>
    <w:p w:rsidR="00D96BCC" w:rsidRPr="009F1E5C" w:rsidRDefault="00D96BCC" w:rsidP="00D96BCC">
      <w:pPr>
        <w:spacing w:after="120"/>
        <w:jc w:val="center"/>
        <w:rPr>
          <w:rFonts w:eastAsiaTheme="minorHAnsi"/>
          <w:b/>
          <w:lang w:eastAsia="en-US"/>
        </w:rPr>
      </w:pPr>
    </w:p>
    <w:p w:rsidR="00D96BCC" w:rsidRDefault="00D96BCC">
      <w:pPr>
        <w:jc w:val="center"/>
        <w:rPr>
          <w:b/>
          <w:bCs/>
          <w:sz w:val="22"/>
          <w:szCs w:val="22"/>
          <w:highlight w:val="yellow"/>
          <w:u w:val="single"/>
        </w:rPr>
      </w:pPr>
    </w:p>
    <w:p w:rsidR="00D96BCC" w:rsidRDefault="00D96BCC">
      <w:pPr>
        <w:jc w:val="center"/>
        <w:rPr>
          <w:b/>
          <w:bCs/>
          <w:sz w:val="22"/>
          <w:szCs w:val="22"/>
          <w:highlight w:val="yellow"/>
          <w:u w:val="single"/>
        </w:rPr>
      </w:pPr>
    </w:p>
    <w:p w:rsidR="00D96BCC" w:rsidRPr="00B45E5D" w:rsidRDefault="00D96BCC" w:rsidP="00D96BCC">
      <w:pPr>
        <w:jc w:val="center"/>
        <w:rPr>
          <w:b/>
          <w:sz w:val="40"/>
          <w:szCs w:val="40"/>
        </w:rPr>
      </w:pPr>
      <w:r w:rsidRPr="00B45E5D">
        <w:rPr>
          <w:b/>
          <w:sz w:val="40"/>
          <w:szCs w:val="40"/>
        </w:rPr>
        <w:t>КОНСПЕКТ</w:t>
      </w:r>
    </w:p>
    <w:p w:rsidR="00D96BCC" w:rsidRPr="00610628" w:rsidRDefault="00D96BCC" w:rsidP="00D96BCC">
      <w:pPr>
        <w:jc w:val="center"/>
        <w:rPr>
          <w:b/>
          <w:sz w:val="40"/>
          <w:szCs w:val="40"/>
          <w:u w:val="single"/>
        </w:rPr>
      </w:pPr>
    </w:p>
    <w:p w:rsidR="00D96BCC" w:rsidRPr="00610628" w:rsidRDefault="00D96BCC" w:rsidP="00D96BCC">
      <w:pPr>
        <w:jc w:val="center"/>
        <w:rPr>
          <w:b/>
          <w:sz w:val="26"/>
          <w:szCs w:val="26"/>
        </w:rPr>
      </w:pPr>
      <w:r w:rsidRPr="00610628">
        <w:rPr>
          <w:b/>
          <w:i/>
          <w:sz w:val="26"/>
          <w:szCs w:val="26"/>
        </w:rPr>
        <w:t>За държавен изпит на специалност:</w:t>
      </w:r>
    </w:p>
    <w:p w:rsidR="00D96BCC" w:rsidRDefault="00D96BCC" w:rsidP="00D96BCC">
      <w:pPr>
        <w:jc w:val="center"/>
        <w:rPr>
          <w:b/>
          <w:sz w:val="32"/>
          <w:szCs w:val="32"/>
        </w:rPr>
      </w:pPr>
      <w:r w:rsidRPr="00D96BCC">
        <w:rPr>
          <w:b/>
          <w:sz w:val="32"/>
          <w:szCs w:val="32"/>
        </w:rPr>
        <w:t>„ФИНАНСИ и СЧЕТОВОДСТВО”</w:t>
      </w:r>
    </w:p>
    <w:p w:rsidR="00D96BCC" w:rsidRPr="00D96BCC" w:rsidRDefault="00D96BCC" w:rsidP="00D96BCC">
      <w:pPr>
        <w:jc w:val="center"/>
        <w:rPr>
          <w:b/>
          <w:sz w:val="32"/>
          <w:szCs w:val="32"/>
        </w:rPr>
      </w:pPr>
    </w:p>
    <w:p w:rsidR="00D96BCC" w:rsidRPr="00610628" w:rsidRDefault="00D96BCC" w:rsidP="00D96BCC">
      <w:pPr>
        <w:jc w:val="center"/>
        <w:rPr>
          <w:b/>
          <w:sz w:val="26"/>
          <w:szCs w:val="26"/>
        </w:rPr>
      </w:pPr>
      <w:r w:rsidRPr="00610628">
        <w:rPr>
          <w:b/>
          <w:i/>
          <w:sz w:val="26"/>
          <w:szCs w:val="26"/>
        </w:rPr>
        <w:t>Образователна и квалификационна степен:</w:t>
      </w:r>
      <w:r w:rsidRPr="00610628">
        <w:rPr>
          <w:b/>
          <w:sz w:val="26"/>
          <w:szCs w:val="26"/>
        </w:rPr>
        <w:t xml:space="preserve"> Бакалавър</w:t>
      </w:r>
    </w:p>
    <w:p w:rsidR="005F1614" w:rsidRPr="00D96BCC" w:rsidRDefault="00D96BCC" w:rsidP="00D96BCC">
      <w:pPr>
        <w:jc w:val="center"/>
        <w:rPr>
          <w:rStyle w:val="Strong"/>
          <w:bCs w:val="0"/>
          <w:sz w:val="22"/>
          <w:szCs w:val="22"/>
          <w:lang w:val="en-US"/>
        </w:rPr>
      </w:pPr>
      <w:r w:rsidRPr="00D96BCC">
        <w:rPr>
          <w:rStyle w:val="Strong"/>
          <w:bCs w:val="0"/>
          <w:sz w:val="22"/>
          <w:szCs w:val="22"/>
        </w:rPr>
        <w:t xml:space="preserve"> </w:t>
      </w:r>
    </w:p>
    <w:p w:rsidR="005F1614" w:rsidRDefault="005F1614">
      <w:pPr>
        <w:jc w:val="center"/>
        <w:rPr>
          <w:rStyle w:val="Strong"/>
          <w:bCs w:val="0"/>
          <w:sz w:val="22"/>
          <w:szCs w:val="22"/>
        </w:rPr>
      </w:pPr>
    </w:p>
    <w:p w:rsidR="005F1614" w:rsidRDefault="00D96BCC">
      <w:pPr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sz w:val="32"/>
          <w:szCs w:val="32"/>
        </w:rPr>
        <w:t>Раздел: СЧЕТОВОДСТВО</w:t>
      </w:r>
    </w:p>
    <w:p w:rsidR="005F1614" w:rsidRDefault="005F1614" w:rsidP="00D96BCC">
      <w:pPr>
        <w:rPr>
          <w:rStyle w:val="Strong"/>
          <w:bCs w:val="0"/>
          <w:sz w:val="22"/>
          <w:szCs w:val="22"/>
        </w:rPr>
      </w:pPr>
    </w:p>
    <w:p w:rsidR="005F1614" w:rsidRPr="00D96BCC" w:rsidRDefault="00D96BCC">
      <w:pPr>
        <w:jc w:val="both"/>
        <w:rPr>
          <w:b/>
          <w:u w:val="single"/>
        </w:rPr>
      </w:pP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</w:t>
      </w:r>
      <w:r w:rsidRPr="00D96BCC">
        <w:rPr>
          <w:b/>
          <w:u w:val="single"/>
        </w:rPr>
        <w:t xml:space="preserve"> Финансово счетоводство</w:t>
      </w:r>
    </w:p>
    <w:p w:rsidR="005F1614" w:rsidRPr="00D96BCC" w:rsidRDefault="005F1614">
      <w:pPr>
        <w:jc w:val="both"/>
        <w:rPr>
          <w:b/>
          <w:u w:val="single"/>
        </w:rPr>
      </w:pP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t>1.1. Общи правила за оценка на активите и пасивите и измерване на разходите и приходите.</w:t>
      </w: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t>1.2.Общи правила за признаване на обектите на счетоводството във финансовите отчети. Счетоводна политика.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1.3.Нетекущи активи (материални и нематериални дълготрайни активи). Класификация, оценка и признаване при придобиване.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1.4.Амортизация на активите, полезен живот и методи на амортизация.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1.5.Отчитане на последващите разходи върху активите. Корекции в стойността след първоначалното признаване.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1.6.Освобождаване от активи. Представяне и оповестяване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1.7.Отчитане на лизингови договори с активи.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1.8.Инвестиционни имоти.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1.9.Материални запаси – класификация, оценка, придобиване, потребление и корекция в стойността.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1.10.Вземания – видове, оценка в местна и чуждестранна валута, корекции в стойността, представяне и оповестяване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lastRenderedPageBreak/>
        <w:t>1.11.Пасиви – класификация, оценка и промяна на оценката, представяне и оповестяване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1.12.Капитал – оценка, поддържане и промени. Представяне и оповестяване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1.13.Приходи – видове, оценка, представяне и оповестяване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1.14.Разходи – видове, оценка, признаване и представяне във финансовия отчет.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1.15.Установяване на резултата от дейността и данъчно облагане. Отчитане на разхода за данък.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1.16.Структура на финансовите отчети – съдържание на лицевата част на отчета.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1.17.Съдържание и предназначение на отделните части на приложението на финансовия отчет .</w:t>
      </w:r>
    </w:p>
    <w:p w:rsidR="005F1614" w:rsidRPr="00D96BCC" w:rsidRDefault="005F1614" w:rsidP="00311632">
      <w:pPr>
        <w:spacing w:line="276" w:lineRule="auto"/>
        <w:jc w:val="both"/>
      </w:pPr>
    </w:p>
    <w:p w:rsidR="005F1614" w:rsidRPr="00D96BCC" w:rsidRDefault="00D96BCC" w:rsidP="00311632">
      <w:pPr>
        <w:spacing w:line="276" w:lineRule="auto"/>
        <w:jc w:val="both"/>
        <w:rPr>
          <w:b/>
          <w:u w:val="single"/>
        </w:rPr>
      </w:pP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II</w:t>
      </w:r>
      <w:r w:rsidRPr="00D96BCC">
        <w:rPr>
          <w:b/>
          <w:u w:val="single"/>
        </w:rPr>
        <w:t xml:space="preserve"> Банково счетоводство</w:t>
      </w:r>
    </w:p>
    <w:p w:rsidR="005F1614" w:rsidRPr="00D96BCC" w:rsidRDefault="005F1614" w:rsidP="00311632">
      <w:pPr>
        <w:spacing w:line="276" w:lineRule="auto"/>
        <w:jc w:val="both"/>
      </w:pP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2.1.Банки и банкови сделки. Особености и организация на счетоводството в банките.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2.2.Емисионно-касови операции в БНБ и отчитане операциите с търговските банки.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2.3.Отчитане на привлечените средства в банките.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2.4.Отчитане на банковите облигационни и други заеми.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2.5.Безналични плащания в България – видове и отчитане.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2.6.Особености при отчитане на транс граничните плащания – документарно инкасо и акредитиви.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2.7.Отчитане на банковите кредити – отпускане, погасяване, лихви.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2.8.Установяване на резултата от банкова дейност. Изготвяне на финансов отчет.</w:t>
      </w:r>
    </w:p>
    <w:p w:rsidR="005F1614" w:rsidRPr="00D96BCC" w:rsidRDefault="005F1614" w:rsidP="00311632">
      <w:pPr>
        <w:spacing w:line="276" w:lineRule="auto"/>
        <w:jc w:val="both"/>
      </w:pPr>
    </w:p>
    <w:p w:rsidR="005F1614" w:rsidRPr="00D96BCC" w:rsidRDefault="00D96BCC" w:rsidP="00311632">
      <w:pPr>
        <w:spacing w:line="276" w:lineRule="auto"/>
        <w:jc w:val="both"/>
        <w:rPr>
          <w:b/>
          <w:u w:val="single"/>
        </w:rPr>
      </w:pP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III</w:t>
      </w:r>
      <w:r w:rsidRPr="00D96BCC">
        <w:rPr>
          <w:b/>
          <w:u w:val="single"/>
          <w:lang w:val="ru-RU"/>
        </w:rPr>
        <w:t xml:space="preserve"> </w:t>
      </w:r>
      <w:r w:rsidRPr="00D96BCC">
        <w:rPr>
          <w:b/>
          <w:u w:val="single"/>
        </w:rPr>
        <w:t>Управленско счетоводство.</w:t>
      </w:r>
    </w:p>
    <w:p w:rsidR="005F1614" w:rsidRPr="00D96BCC" w:rsidRDefault="005F1614" w:rsidP="00311632">
      <w:pPr>
        <w:spacing w:line="276" w:lineRule="auto"/>
        <w:jc w:val="both"/>
      </w:pP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3.1.Разходите в управленското счетоводство. Критерии за класификация.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3.2.Методи за калкулиране на себестойността.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3.3.Бюджетиране. Цели и процедури.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3.4.Анализ на финансовото състояние на предприятието.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3.5.Анализ на разходите и приходите.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t>3.6.Анализ на печалбата и рентабилността.</w:t>
      </w:r>
    </w:p>
    <w:p w:rsidR="005F1614" w:rsidRPr="00D96BCC" w:rsidRDefault="005F1614" w:rsidP="00311632">
      <w:pPr>
        <w:spacing w:line="276" w:lineRule="auto"/>
        <w:rPr>
          <w:rStyle w:val="Strong"/>
          <w:bCs w:val="0"/>
          <w:sz w:val="44"/>
          <w:szCs w:val="44"/>
        </w:rPr>
      </w:pPr>
    </w:p>
    <w:p w:rsidR="005F1614" w:rsidRDefault="00D96BCC" w:rsidP="0031163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Раздел: ФИНАНСИ</w:t>
      </w:r>
    </w:p>
    <w:p w:rsidR="005F1614" w:rsidRDefault="005F1614" w:rsidP="00311632">
      <w:pPr>
        <w:spacing w:line="276" w:lineRule="auto"/>
        <w:jc w:val="center"/>
        <w:rPr>
          <w:b/>
          <w:sz w:val="22"/>
          <w:szCs w:val="22"/>
        </w:rPr>
      </w:pPr>
    </w:p>
    <w:p w:rsidR="005F1614" w:rsidRPr="00D96BCC" w:rsidRDefault="00D96BCC" w:rsidP="00311632">
      <w:pPr>
        <w:spacing w:line="276" w:lineRule="auto"/>
        <w:jc w:val="both"/>
        <w:rPr>
          <w:b/>
          <w:u w:val="single"/>
        </w:rPr>
      </w:pP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</w:t>
      </w:r>
      <w:r w:rsidRPr="00D96BCC">
        <w:rPr>
          <w:b/>
          <w:u w:val="single"/>
        </w:rPr>
        <w:t>. Публични финанси.</w:t>
      </w:r>
    </w:p>
    <w:p w:rsidR="005F1614" w:rsidRPr="00D96BCC" w:rsidRDefault="005F1614" w:rsidP="00311632">
      <w:pPr>
        <w:spacing w:line="276" w:lineRule="auto"/>
        <w:jc w:val="both"/>
        <w:rPr>
          <w:b/>
          <w:u w:val="single"/>
        </w:rPr>
      </w:pP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Произход и същност на финансите. Основни теории за финансите. Функции на финансите. Звена на финансовата система. Финансова политика.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Държавно осигуряване на публични блага. Същност и видове публични блага.</w:t>
      </w:r>
      <w:r w:rsidRPr="00D96BCC">
        <w:rPr>
          <w:lang w:val="ru-RU"/>
        </w:rPr>
        <w:t xml:space="preserve"> </w:t>
      </w:r>
      <w:r w:rsidRPr="00D96BCC">
        <w:t>Пазарни провали.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Вътрешни и външни източници на финансови средства за държавата. Методи за акумулиране на финансови средства от източниците.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lastRenderedPageBreak/>
        <w:t>Произход на данъка, теории за данъка и същност на данъка. Видове данъци. Функции на данъка. Принципи на данъчното облагане. Елементи на данъка. Начини за облагане и събиране на данъците.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Косвени данъци. Фискални монополи. Акцизи.  ДДС. Данъчни ставки по ДДС и начини на изчисляване. Мита.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Преки данъци- характеристика и видове. Облагане доходите на физическите лица.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Данъчно облагане на доходите на юридическите лица (корпоративно подоходно облагане).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Неданъчни приходни форми. Видове и характеристика. Държавни заеми и дългове. Теоретични основи на държавния дълг. Управление на държавния дълг на   България. Външен дълг на България. Пазар на ДЦК в България.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>Държавни разходи. Видове държавни разходи. Структура и анализ на държавните разходи на България.</w:t>
      </w:r>
    </w:p>
    <w:p w:rsidR="005F1614" w:rsidRPr="00D96BCC" w:rsidRDefault="00D96BCC" w:rsidP="00311632">
      <w:pPr>
        <w:numPr>
          <w:ilvl w:val="1"/>
          <w:numId w:val="1"/>
        </w:numPr>
        <w:spacing w:line="276" w:lineRule="auto"/>
        <w:jc w:val="both"/>
      </w:pPr>
      <w:r w:rsidRPr="00D96BCC">
        <w:t xml:space="preserve"> Държавен бюджет- същност, видове бюджети, функции на бюджета. Принципи на изграждане и функциониране на бюджета.</w:t>
      </w:r>
    </w:p>
    <w:p w:rsidR="005F1614" w:rsidRPr="00D96BCC" w:rsidRDefault="005F1614" w:rsidP="00311632">
      <w:pPr>
        <w:spacing w:line="276" w:lineRule="auto"/>
        <w:jc w:val="both"/>
      </w:pPr>
    </w:p>
    <w:p w:rsidR="005F1614" w:rsidRPr="00D96BCC" w:rsidRDefault="00D96BCC" w:rsidP="00311632">
      <w:pPr>
        <w:spacing w:line="276" w:lineRule="auto"/>
        <w:jc w:val="both"/>
        <w:rPr>
          <w:b/>
          <w:u w:val="single"/>
        </w:rPr>
      </w:pP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II</w:t>
      </w:r>
      <w:r w:rsidRPr="00D96BCC">
        <w:rPr>
          <w:b/>
          <w:u w:val="single"/>
        </w:rPr>
        <w:t>: Банкови системи и банкови институции .</w:t>
      </w:r>
    </w:p>
    <w:p w:rsidR="005F1614" w:rsidRPr="00D96BCC" w:rsidRDefault="005F1614" w:rsidP="00311632">
      <w:pPr>
        <w:spacing w:line="276" w:lineRule="auto"/>
        <w:ind w:firstLine="708"/>
        <w:jc w:val="both"/>
      </w:pPr>
    </w:p>
    <w:p w:rsidR="005F1614" w:rsidRPr="00D96BCC" w:rsidRDefault="00D96BCC" w:rsidP="00311632">
      <w:pPr>
        <w:spacing w:line="276" w:lineRule="auto"/>
      </w:pPr>
      <w:r w:rsidRPr="00D96BCC">
        <w:t xml:space="preserve">             </w:t>
      </w:r>
      <w:r w:rsidRPr="00D96BCC">
        <w:rPr>
          <w:lang w:val="en-US"/>
        </w:rPr>
        <w:t>2</w:t>
      </w:r>
      <w:r w:rsidRPr="00D96BCC">
        <w:t xml:space="preserve">.1. Основни концепции за съвременните пари. Функции на парите. Видове пари. Измерване на количеството на парите и регулиране на паричното предлагане. 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</w:t>
      </w:r>
      <w:r w:rsidRPr="00D96BCC">
        <w:rPr>
          <w:lang w:val="en-US"/>
        </w:rPr>
        <w:t>2</w:t>
      </w:r>
      <w:r w:rsidRPr="00D96BCC">
        <w:t>.2. Финансов пазар. Видове финансови посредници. Банки и небанкови финансови посредници.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</w:t>
      </w:r>
      <w:r w:rsidRPr="00D96BCC">
        <w:rPr>
          <w:lang w:val="en-US"/>
        </w:rPr>
        <w:t>2</w:t>
      </w:r>
      <w:r w:rsidRPr="00D96BCC">
        <w:t>.3. Централна банка.</w:t>
      </w:r>
      <w:r w:rsidRPr="00D96BCC">
        <w:rPr>
          <w:lang w:val="ru-RU"/>
        </w:rPr>
        <w:t xml:space="preserve"> </w:t>
      </w:r>
      <w:r w:rsidRPr="00D96BCC">
        <w:t xml:space="preserve">Централна банка и регулиране на банковата система. Структура на централната банка на  България. Функции на централната банка. Операции на централната банка. Място на централната банка в банковата система.  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</w:t>
      </w:r>
      <w:r w:rsidRPr="00D96BCC">
        <w:rPr>
          <w:lang w:val="en-US"/>
        </w:rPr>
        <w:t>2</w:t>
      </w:r>
      <w:r w:rsidRPr="00D96BCC">
        <w:t xml:space="preserve">.4. Същност на банки и видове банки. Възникване и еволюция на банките. Видове банки според : формиране на собствен капитал, географска локализация и дейност, начин на формиране на пасивите.   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</w:t>
      </w:r>
      <w:r w:rsidRPr="00D96BCC">
        <w:rPr>
          <w:lang w:val="en-US"/>
        </w:rPr>
        <w:t>2</w:t>
      </w:r>
      <w:r w:rsidRPr="00D96BCC">
        <w:t>.5. Банкови системи. Същност и структура на банковата система. Надеждност  и стабилност на банковата система. Регулиране на банките. Типове регулаторни системи.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 </w:t>
      </w:r>
      <w:r w:rsidRPr="00D96BCC">
        <w:rPr>
          <w:lang w:val="en-US"/>
        </w:rPr>
        <w:t>2</w:t>
      </w:r>
      <w:r w:rsidRPr="00D96BCC">
        <w:t>.6.  Пасивни операции на търговските банки. Видове пасиви на банката. Собствен капитал на банката. Депозитна и лихвена политика на търговските банки. Гарантиране на влоговете  в банките.</w:t>
      </w:r>
    </w:p>
    <w:p w:rsidR="005F1614" w:rsidRPr="00D96BCC" w:rsidRDefault="00D96BCC" w:rsidP="00311632">
      <w:pPr>
        <w:spacing w:line="276" w:lineRule="auto"/>
      </w:pPr>
      <w:r w:rsidRPr="00D96BCC">
        <w:t xml:space="preserve">              </w:t>
      </w:r>
      <w:r w:rsidRPr="00D96BCC">
        <w:rPr>
          <w:lang w:val="en-US"/>
        </w:rPr>
        <w:t>2</w:t>
      </w:r>
      <w:r w:rsidRPr="00D96BCC">
        <w:t>.7. Активни операции на търговските банки. Видове кредити и кредитен риск.  Кредити за нефинансови предприятия и домакинства (експозиции на дребно). Оценка кредитоспособността на кредитоискателя.</w:t>
      </w:r>
    </w:p>
    <w:p w:rsidR="005F1614" w:rsidRPr="00D96BCC" w:rsidRDefault="00D96BCC" w:rsidP="00311632">
      <w:pPr>
        <w:spacing w:line="276" w:lineRule="auto"/>
        <w:rPr>
          <w:lang w:val="en-US"/>
        </w:rPr>
      </w:pPr>
      <w:r w:rsidRPr="00D96BCC">
        <w:t xml:space="preserve">              </w:t>
      </w:r>
      <w:r w:rsidRPr="00D96BCC">
        <w:rPr>
          <w:lang w:val="en-US"/>
        </w:rPr>
        <w:t>2</w:t>
      </w:r>
      <w:r w:rsidRPr="00D96BCC">
        <w:t>.8. Посреднически банкови операции. Безкасови плащания. Касови операции. Валутни операции.</w:t>
      </w:r>
    </w:p>
    <w:p w:rsidR="005F1614" w:rsidRPr="00D96BCC" w:rsidRDefault="005F1614" w:rsidP="00311632">
      <w:pPr>
        <w:spacing w:line="276" w:lineRule="auto"/>
      </w:pPr>
    </w:p>
    <w:p w:rsidR="005F1614" w:rsidRPr="00D96BCC" w:rsidRDefault="00D96BCC" w:rsidP="00311632">
      <w:pPr>
        <w:spacing w:line="276" w:lineRule="auto"/>
        <w:jc w:val="both"/>
        <w:rPr>
          <w:b/>
          <w:u w:val="single"/>
        </w:rPr>
      </w:pPr>
      <w:r w:rsidRPr="00D96BCC">
        <w:t xml:space="preserve"> </w:t>
      </w:r>
      <w:r w:rsidRPr="00D96BCC">
        <w:rPr>
          <w:b/>
          <w:u w:val="single"/>
        </w:rPr>
        <w:t xml:space="preserve">Раздел </w:t>
      </w:r>
      <w:r w:rsidRPr="00D96BCC">
        <w:rPr>
          <w:b/>
          <w:u w:val="single"/>
          <w:lang w:val="en-US"/>
        </w:rPr>
        <w:t>III</w:t>
      </w:r>
      <w:r w:rsidRPr="00D96BCC">
        <w:rPr>
          <w:b/>
          <w:u w:val="single"/>
        </w:rPr>
        <w:t>: Международни финанси.</w:t>
      </w:r>
    </w:p>
    <w:p w:rsidR="005F1614" w:rsidRPr="00D96BCC" w:rsidRDefault="005F1614" w:rsidP="00311632">
      <w:pPr>
        <w:spacing w:line="276" w:lineRule="auto"/>
        <w:jc w:val="both"/>
        <w:rPr>
          <w:b/>
          <w:u w:val="single"/>
        </w:rPr>
      </w:pPr>
    </w:p>
    <w:p w:rsidR="005F1614" w:rsidRPr="00D96BCC" w:rsidRDefault="00D96BCC" w:rsidP="00311632">
      <w:pPr>
        <w:spacing w:line="276" w:lineRule="auto"/>
        <w:jc w:val="both"/>
      </w:pPr>
      <w:r w:rsidRPr="00D96BCC">
        <w:t xml:space="preserve">       </w:t>
      </w:r>
      <w:r w:rsidRPr="00D96BCC">
        <w:rPr>
          <w:lang w:val="en-US"/>
        </w:rPr>
        <w:t>3</w:t>
      </w:r>
      <w:r w:rsidRPr="00D96BCC">
        <w:t>.1. Платежен баланс. Структура и регулиране. Нетна международна инвестиционна позиция.</w:t>
      </w:r>
    </w:p>
    <w:p w:rsidR="005F1614" w:rsidRPr="00D96BCC" w:rsidRDefault="00D96BCC" w:rsidP="00311632">
      <w:pPr>
        <w:spacing w:line="276" w:lineRule="auto"/>
        <w:jc w:val="both"/>
      </w:pPr>
      <w:r w:rsidRPr="00D96BCC">
        <w:lastRenderedPageBreak/>
        <w:t xml:space="preserve">        </w:t>
      </w:r>
      <w:r w:rsidRPr="00D96BCC">
        <w:rPr>
          <w:lang w:val="en-US"/>
        </w:rPr>
        <w:t>3</w:t>
      </w:r>
      <w:r w:rsidRPr="00D96BCC">
        <w:t xml:space="preserve">.2. Валутен курс. Определение и основни понятия. Курсообразуващи фактори. Теории за валутния курс. </w:t>
      </w: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t xml:space="preserve"> </w:t>
      </w:r>
      <w:r w:rsidRPr="00D96BCC">
        <w:rPr>
          <w:lang w:val="en-US"/>
        </w:rPr>
        <w:t>3</w:t>
      </w:r>
      <w:r w:rsidRPr="00D96BCC">
        <w:t>.3. Валутни курсови режими и регулиране на валутния курс. Валутни сделки. Спот сделки. Форуърдни валутни сделки.  Валутни фючърси. Валутен суап.</w:t>
      </w: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t xml:space="preserve"> </w:t>
      </w:r>
      <w:r w:rsidRPr="00D96BCC">
        <w:rPr>
          <w:lang w:val="en-US"/>
        </w:rPr>
        <w:t>3</w:t>
      </w:r>
      <w:r w:rsidRPr="00D96BCC">
        <w:t>.4. Основни етапи в развитието на международна валутна система. Бретън-Уудска валутно – финансова система . Съвременно състояние на международната валутно- финансова система.</w:t>
      </w: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rPr>
          <w:lang w:val="en-US"/>
        </w:rPr>
        <w:t>3</w:t>
      </w:r>
      <w:r w:rsidRPr="00D96BCC">
        <w:t>.5. Валутно – финансова интеграция в ЕС. Изграждане на икономически и паричен съюз. Роля и значение на единната валута (евро) като международна валута. Европейска централна банка.</w:t>
      </w:r>
    </w:p>
    <w:p w:rsidR="005F1614" w:rsidRPr="00D96BCC" w:rsidRDefault="00D96BCC" w:rsidP="00311632">
      <w:pPr>
        <w:spacing w:line="276" w:lineRule="auto"/>
        <w:ind w:firstLine="360"/>
        <w:jc w:val="both"/>
      </w:pPr>
      <w:r w:rsidRPr="00D96BCC">
        <w:rPr>
          <w:lang w:val="en-US"/>
        </w:rPr>
        <w:t>3</w:t>
      </w:r>
      <w:r w:rsidRPr="00D96BCC">
        <w:t>.8. Международни финансови институции. Международен валутен фонд. Световна банка,   група на Световната банка. Европейска банка за възстановяване и развитие.</w:t>
      </w:r>
    </w:p>
    <w:p w:rsidR="005F1614" w:rsidRPr="00D96BCC" w:rsidRDefault="00D96BCC" w:rsidP="00311632">
      <w:pPr>
        <w:spacing w:line="276" w:lineRule="auto"/>
        <w:ind w:left="360"/>
        <w:jc w:val="both"/>
      </w:pPr>
      <w:r w:rsidRPr="00D96BCC">
        <w:rPr>
          <w:lang w:val="en-US"/>
        </w:rPr>
        <w:t>3</w:t>
      </w:r>
      <w:r w:rsidRPr="00D96BCC">
        <w:t>.9   Финансови кризи и отражението им върху финансовите пазари.  Причини и фактори за кризата. Световната финансова криза и измененията в глобалния финансов пазар. Финансовата криза и България.</w:t>
      </w:r>
    </w:p>
    <w:p w:rsidR="005F1614" w:rsidRDefault="005F1614" w:rsidP="00311632">
      <w:pPr>
        <w:spacing w:line="276" w:lineRule="auto"/>
        <w:rPr>
          <w:b/>
          <w:u w:val="single"/>
          <w:lang w:val="en-US"/>
        </w:rPr>
      </w:pPr>
    </w:p>
    <w:p w:rsidR="00311632" w:rsidRDefault="00311632" w:rsidP="00311632">
      <w:pPr>
        <w:spacing w:line="276" w:lineRule="auto"/>
        <w:rPr>
          <w:b/>
          <w:u w:val="single"/>
          <w:lang w:val="en-US"/>
        </w:rPr>
      </w:pPr>
    </w:p>
    <w:p w:rsidR="00311632" w:rsidRDefault="00311632" w:rsidP="00311632">
      <w:pPr>
        <w:spacing w:line="276" w:lineRule="auto"/>
        <w:rPr>
          <w:b/>
          <w:u w:val="single"/>
          <w:lang w:val="en-US"/>
        </w:rPr>
      </w:pPr>
    </w:p>
    <w:p w:rsidR="00311632" w:rsidRDefault="00311632" w:rsidP="00311632">
      <w:pPr>
        <w:spacing w:line="276" w:lineRule="auto"/>
        <w:rPr>
          <w:b/>
          <w:u w:val="single"/>
          <w:lang w:val="en-US"/>
        </w:rPr>
      </w:pPr>
    </w:p>
    <w:p w:rsidR="00311632" w:rsidRDefault="00311632" w:rsidP="00311632">
      <w:pPr>
        <w:spacing w:line="276" w:lineRule="auto"/>
        <w:rPr>
          <w:b/>
          <w:u w:val="single"/>
          <w:lang w:val="en-US"/>
        </w:rPr>
      </w:pPr>
    </w:p>
    <w:p w:rsidR="00311632" w:rsidRDefault="00311632" w:rsidP="00311632">
      <w:pPr>
        <w:spacing w:line="276" w:lineRule="auto"/>
        <w:rPr>
          <w:b/>
          <w:u w:val="single"/>
          <w:lang w:val="en-US"/>
        </w:rPr>
      </w:pPr>
    </w:p>
    <w:p w:rsidR="00311632" w:rsidRPr="00D96BCC" w:rsidRDefault="00311632" w:rsidP="00311632">
      <w:pPr>
        <w:spacing w:line="276" w:lineRule="auto"/>
        <w:rPr>
          <w:b/>
          <w:u w:val="single"/>
          <w:lang w:val="en-US"/>
        </w:rPr>
      </w:pPr>
    </w:p>
    <w:p w:rsidR="005F1614" w:rsidRPr="00D96BCC" w:rsidRDefault="005F1614" w:rsidP="00311632">
      <w:pPr>
        <w:spacing w:line="276" w:lineRule="auto"/>
        <w:jc w:val="center"/>
        <w:rPr>
          <w:b/>
          <w:u w:val="single"/>
        </w:rPr>
      </w:pPr>
    </w:p>
    <w:p w:rsidR="00311632" w:rsidRPr="00311632" w:rsidRDefault="00311632" w:rsidP="00311632">
      <w:pPr>
        <w:jc w:val="center"/>
        <w:rPr>
          <w:rFonts w:eastAsia="Times New Roman"/>
          <w:b/>
          <w:sz w:val="36"/>
          <w:szCs w:val="36"/>
          <w:u w:val="single"/>
        </w:rPr>
      </w:pPr>
      <w:r w:rsidRPr="00311632">
        <w:rPr>
          <w:rFonts w:eastAsia="Times New Roman"/>
          <w:b/>
          <w:sz w:val="36"/>
          <w:szCs w:val="36"/>
          <w:u w:val="single"/>
        </w:rPr>
        <w:t>ПРЕПОРЪЧИТЕЛНА ЛИТЕРАТУРА :</w:t>
      </w:r>
    </w:p>
    <w:p w:rsidR="005F1614" w:rsidRDefault="005F1614" w:rsidP="00311632">
      <w:pPr>
        <w:spacing w:line="276" w:lineRule="auto"/>
        <w:jc w:val="both"/>
        <w:rPr>
          <w:b/>
          <w:u w:val="single"/>
          <w:lang w:val="en-US"/>
        </w:rPr>
      </w:pPr>
    </w:p>
    <w:p w:rsidR="00311632" w:rsidRPr="00D96BCC" w:rsidRDefault="00311632" w:rsidP="00311632">
      <w:pPr>
        <w:spacing w:line="276" w:lineRule="auto"/>
        <w:jc w:val="both"/>
        <w:rPr>
          <w:b/>
          <w:u w:val="single"/>
          <w:lang w:val="en-US"/>
        </w:rPr>
      </w:pPr>
    </w:p>
    <w:p w:rsidR="005F1614" w:rsidRPr="00311632" w:rsidRDefault="00D96BCC" w:rsidP="0031163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11632">
        <w:rPr>
          <w:b/>
          <w:sz w:val="28"/>
          <w:szCs w:val="28"/>
          <w:u w:val="single"/>
        </w:rPr>
        <w:t>Счетоводство:</w:t>
      </w:r>
    </w:p>
    <w:p w:rsidR="005F1614" w:rsidRPr="00D96BCC" w:rsidRDefault="005F1614" w:rsidP="00311632">
      <w:pPr>
        <w:spacing w:line="276" w:lineRule="auto"/>
        <w:jc w:val="center"/>
      </w:pP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Градев, Н., Обща теория на счетоводството, ВСУ “Ч. Храбър”, 2003.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Свраков, А. и кол. Учебно ръководтво по основи на счетоводството, УИ на ВСУ “Ч.Храбър”, 2013.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Милев, С., Н. Кънчева и И. Илиев, Учебно ръководство по финансово счетоводство, УИ на ВСУ “Ч.Храбър”, 2005.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Решовски Б.,</w:t>
      </w:r>
      <w:r w:rsidRPr="00D96BCC">
        <w:rPr>
          <w:b/>
        </w:rPr>
        <w:t xml:space="preserve"> </w:t>
      </w:r>
      <w:r w:rsidRPr="00D96BCC">
        <w:t>Счетоводство на банките, ВСУ „Ч.Храбър”, 2006.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Милев, С. и кол., Сборник от задачи по финансово счетоводство, ВСУ Ч.Храбър, 2012.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Йонкова Б., Управленско счетоводство, изд. БМ, София, 2006.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Учебно ръководство по управленско счетоводство, под ръководството на Николина Грозева.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 xml:space="preserve">Учебно ръководство за Финансови отчети, под ръководството на А. Свраков. 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Дурин, С.и Д. Дурина. Счетоводство на предприятието, София, Форком, 20</w:t>
      </w:r>
      <w:r w:rsidRPr="00D96BCC">
        <w:rPr>
          <w:lang w:val="en-US"/>
        </w:rPr>
        <w:t>2</w:t>
      </w:r>
      <w:r w:rsidRPr="00D96BCC">
        <w:t>2.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Закон за счетоводството</w:t>
      </w:r>
      <w:r w:rsidRPr="00D96BCC">
        <w:rPr>
          <w:lang w:val="en-US"/>
        </w:rPr>
        <w:t>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Национални счетоводни стандарти.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D96BCC">
        <w:t>Международни стандарти за финансови отчети.</w:t>
      </w:r>
    </w:p>
    <w:p w:rsidR="005F1614" w:rsidRPr="00D96BCC" w:rsidRDefault="005F1614" w:rsidP="00311632">
      <w:pPr>
        <w:spacing w:line="276" w:lineRule="auto"/>
        <w:ind w:left="360"/>
        <w:jc w:val="both"/>
        <w:rPr>
          <w:b/>
          <w:u w:val="single"/>
        </w:rPr>
      </w:pPr>
    </w:p>
    <w:p w:rsidR="005F1614" w:rsidRPr="00D96BCC" w:rsidRDefault="005F1614" w:rsidP="00311632">
      <w:pPr>
        <w:spacing w:line="276" w:lineRule="auto"/>
        <w:jc w:val="both"/>
        <w:rPr>
          <w:b/>
          <w:u w:val="single"/>
        </w:rPr>
      </w:pPr>
    </w:p>
    <w:p w:rsidR="005F1614" w:rsidRDefault="00D96BCC" w:rsidP="0031163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11632">
        <w:rPr>
          <w:b/>
          <w:sz w:val="28"/>
          <w:szCs w:val="28"/>
          <w:u w:val="single"/>
        </w:rPr>
        <w:t>Финанси:</w:t>
      </w:r>
    </w:p>
    <w:p w:rsidR="00311632" w:rsidRPr="00311632" w:rsidRDefault="00311632" w:rsidP="0031163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F1614" w:rsidRPr="00D96BCC" w:rsidRDefault="00D96BCC" w:rsidP="00311632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jc w:val="both"/>
        <w:rPr>
          <w:spacing w:val="-3"/>
          <w:w w:val="90"/>
        </w:rPr>
      </w:pPr>
      <w:r w:rsidRPr="00D96BCC">
        <w:rPr>
          <w:spacing w:val="-3"/>
          <w:lang w:val="ru-RU"/>
        </w:rPr>
        <w:t>Коцев, Ц. ,Публични финанси. “</w:t>
      </w:r>
      <w:proofErr w:type="spellStart"/>
      <w:r w:rsidRPr="00D96BCC">
        <w:rPr>
          <w:spacing w:val="-3"/>
          <w:lang w:val="en-US"/>
        </w:rPr>
        <w:t>LiterNet</w:t>
      </w:r>
      <w:proofErr w:type="spellEnd"/>
      <w:r w:rsidRPr="00D96BCC">
        <w:rPr>
          <w:spacing w:val="-3"/>
          <w:lang w:val="ru-RU"/>
        </w:rPr>
        <w:t>” 2005 г.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Димитрова, Ренета и кол. Въведение във финансите, УИ на НБУ, 2019.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Брусарски, Р. и кол. Финансова теория, АИ на СА ‘Д.А. Ценов”, 2020.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Царевски, Иванова, Хубенова, Тонев. Капиталовият пазар в България. ВСУ „Ч.Храбър” 2009 г.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Стефанова, П., Банки и кредитно посредничество. „Тракия -М”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Заводска, Иванич, Яворски. Банково дело. „ИК- УНСС” 2012 г.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Георгиев, Л., Банкови системи. „Стено” 2005 г.</w:t>
      </w:r>
    </w:p>
    <w:p w:rsidR="005F1614" w:rsidRPr="00D96BCC" w:rsidRDefault="00D96BCC" w:rsidP="003116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96BCC">
        <w:t>Царевски, В., Международни финанси. ВСУ „Ч.Храбър” 2010 г.</w:t>
      </w:r>
    </w:p>
    <w:p w:rsidR="005F1614" w:rsidRPr="00D96BCC" w:rsidRDefault="00D96BCC" w:rsidP="00311632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 w:rsidRPr="00D96BCC">
        <w:t>Масларов, Св., Международни финанси, изд.НБУ С., 2010 г.</w:t>
      </w:r>
    </w:p>
    <w:p w:rsidR="005F1614" w:rsidRPr="00D96BCC" w:rsidRDefault="00D96BCC" w:rsidP="00311632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 w:rsidRPr="00D96BCC">
        <w:rPr>
          <w:spacing w:val="-3"/>
        </w:rPr>
        <w:t>Ангелов, И., Световно икономическа криза и България. АИ „Проф. Марин Дринов” 2010.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</w:pPr>
      <w:r w:rsidRPr="00D96BCC">
        <w:rPr>
          <w:rFonts w:eastAsia="sans-serif"/>
          <w:shd w:val="clear" w:color="auto" w:fill="FFFFFF"/>
        </w:rPr>
        <w:t>Миткова, Т. Финанси : публични и корпоративни, С., Мартилен, 2017.</w:t>
      </w:r>
    </w:p>
    <w:p w:rsidR="005F1614" w:rsidRPr="00D96BCC" w:rsidRDefault="00D96BCC" w:rsidP="00311632">
      <w:pPr>
        <w:numPr>
          <w:ilvl w:val="0"/>
          <w:numId w:val="2"/>
        </w:numPr>
        <w:spacing w:line="276" w:lineRule="auto"/>
        <w:jc w:val="both"/>
      </w:pPr>
      <w:r w:rsidRPr="00D96BCC">
        <w:rPr>
          <w:rFonts w:eastAsia="sans-serif"/>
          <w:shd w:val="clear" w:color="auto" w:fill="FFFFFF"/>
        </w:rPr>
        <w:t>Върбанова, Б. Финансов мениджмънт,</w:t>
      </w:r>
      <w:r w:rsidRPr="00D96BCC">
        <w:rPr>
          <w:rFonts w:ascii="sans-serif" w:eastAsia="sans-serif" w:hAnsi="sans-serif" w:cs="sans-serif"/>
          <w:color w:val="333333"/>
          <w:shd w:val="clear" w:color="auto" w:fill="FFFFFF"/>
        </w:rPr>
        <w:t> </w:t>
      </w:r>
      <w:r w:rsidRPr="00D96BCC">
        <w:rPr>
          <w:rFonts w:eastAsia="sans-serif"/>
          <w:shd w:val="clear" w:color="auto" w:fill="FFFFFF"/>
        </w:rPr>
        <w:t>В. Търново : Нац. воен. унив. "Васил Левски", 2023.</w:t>
      </w:r>
    </w:p>
    <w:p w:rsidR="005F1614" w:rsidRPr="00D96BCC" w:rsidRDefault="005F1614" w:rsidP="00311632">
      <w:pPr>
        <w:spacing w:line="276" w:lineRule="auto"/>
        <w:rPr>
          <w:u w:val="single"/>
        </w:rPr>
      </w:pPr>
    </w:p>
    <w:p w:rsidR="005F1614" w:rsidRPr="00D96BCC" w:rsidRDefault="005F1614" w:rsidP="00311632">
      <w:pPr>
        <w:spacing w:line="276" w:lineRule="auto"/>
        <w:ind w:left="360"/>
        <w:jc w:val="center"/>
        <w:rPr>
          <w:u w:val="single"/>
        </w:rPr>
      </w:pPr>
    </w:p>
    <w:p w:rsidR="005F1614" w:rsidRPr="00311632" w:rsidRDefault="00D96BCC" w:rsidP="00311632">
      <w:pPr>
        <w:spacing w:line="276" w:lineRule="auto"/>
        <w:ind w:left="360"/>
        <w:jc w:val="center"/>
        <w:rPr>
          <w:b/>
          <w:u w:val="single"/>
        </w:rPr>
      </w:pPr>
      <w:r w:rsidRPr="00311632">
        <w:rPr>
          <w:b/>
          <w:u w:val="single"/>
        </w:rPr>
        <w:t>Интернет ресурси раздел: Финанси</w:t>
      </w:r>
    </w:p>
    <w:p w:rsidR="005F1614" w:rsidRPr="00D96BCC" w:rsidRDefault="005F1614" w:rsidP="00311632">
      <w:pPr>
        <w:spacing w:line="276" w:lineRule="auto"/>
        <w:ind w:left="360"/>
        <w:jc w:val="center"/>
      </w:pPr>
    </w:p>
    <w:p w:rsidR="00311632" w:rsidRDefault="00D96BCC" w:rsidP="00311632">
      <w:pPr>
        <w:spacing w:line="276" w:lineRule="auto"/>
        <w:ind w:left="360"/>
      </w:pPr>
      <w:r w:rsidRPr="00D96BCC">
        <w:t xml:space="preserve">Интернет ресурсите са </w:t>
      </w:r>
      <w:r w:rsidRPr="00D96BCC">
        <w:rPr>
          <w:u w:val="single"/>
        </w:rPr>
        <w:t>допълнение</w:t>
      </w:r>
      <w:r w:rsidRPr="00D96BCC">
        <w:t xml:space="preserve"> към теоретичните въпроси! </w:t>
      </w:r>
    </w:p>
    <w:p w:rsidR="005F1614" w:rsidRPr="00D96BCC" w:rsidRDefault="00D96BCC" w:rsidP="00311632">
      <w:pPr>
        <w:spacing w:line="276" w:lineRule="auto"/>
        <w:ind w:left="360"/>
      </w:pPr>
      <w:r w:rsidRPr="00D96BCC">
        <w:t xml:space="preserve">Те </w:t>
      </w:r>
      <w:r w:rsidRPr="00D96BCC">
        <w:rPr>
          <w:u w:val="single"/>
        </w:rPr>
        <w:t>допълват</w:t>
      </w:r>
      <w:r w:rsidRPr="00D96BCC">
        <w:t xml:space="preserve"> теоретичните въпроси  с актуална информация и статистически данни.</w:t>
      </w:r>
    </w:p>
    <w:p w:rsidR="005F1614" w:rsidRPr="00D96BCC" w:rsidRDefault="005F1614" w:rsidP="00311632">
      <w:pPr>
        <w:spacing w:line="276" w:lineRule="auto"/>
      </w:pPr>
    </w:p>
    <w:p w:rsidR="005F1614" w:rsidRPr="00D96BCC" w:rsidRDefault="00D96BCC" w:rsidP="00311632">
      <w:pPr>
        <w:ind w:left="360"/>
        <w:jc w:val="center"/>
        <w:rPr>
          <w:u w:val="single"/>
        </w:rPr>
      </w:pPr>
      <w:r w:rsidRPr="00D96BCC">
        <w:rPr>
          <w:u w:val="single"/>
        </w:rPr>
        <w:t>Публични финанси:</w:t>
      </w: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  <w:hyperlink r:id="rId8" w:history="1">
        <w:r w:rsidR="00D96BCC" w:rsidRPr="00D96BCC">
          <w:rPr>
            <w:rStyle w:val="Hyperlink"/>
          </w:rPr>
          <w:t>http://www.minfin.bg/bg/page/4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  <w:hyperlink r:id="rId9" w:history="1">
        <w:r w:rsidR="00D96BCC" w:rsidRPr="00D96BCC">
          <w:rPr>
            <w:rStyle w:val="Hyperlink"/>
          </w:rPr>
          <w:t>http://www.minfin.bg/bg/page/5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  <w:hyperlink r:id="rId10" w:history="1">
        <w:r w:rsidR="00D96BCC" w:rsidRPr="00D96BCC">
          <w:rPr>
            <w:rStyle w:val="Hyperlink"/>
          </w:rPr>
          <w:t>http://www.minfin.bg/bg/page/68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</w:pPr>
      <w:hyperlink r:id="rId11" w:history="1">
        <w:r w:rsidR="00D96BCC" w:rsidRPr="00D96BCC">
          <w:rPr>
            <w:rStyle w:val="Hyperlink"/>
          </w:rPr>
          <w:t>http://www.bnb.bg/PressOffice/POStatisticalPressReleases/POPRSGrossExternalDebt/index.htm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  <w:hyperlink r:id="rId12" w:history="1">
        <w:r w:rsidR="00D96BCC" w:rsidRPr="00D96BCC">
          <w:rPr>
            <w:rStyle w:val="Hyperlink"/>
          </w:rPr>
          <w:t>http://www.bnb.bg/ResearchAndPublications/PubPeriodical/PubPGSMarket/index.htm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spacing w:val="-3"/>
          <w:w w:val="90"/>
        </w:rPr>
      </w:pPr>
    </w:p>
    <w:p w:rsidR="005F1614" w:rsidRPr="00D96BCC" w:rsidRDefault="00D96BCC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center"/>
        <w:rPr>
          <w:u w:val="single"/>
        </w:rPr>
      </w:pPr>
      <w:r w:rsidRPr="00D96BCC">
        <w:rPr>
          <w:u w:val="single"/>
        </w:rPr>
        <w:t>Корпоративни финанси:</w:t>
      </w: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3" w:history="1">
        <w:r w:rsidR="00D96BCC" w:rsidRPr="00D96BCC">
          <w:rPr>
            <w:rStyle w:val="Hyperlink"/>
          </w:rPr>
          <w:t>http://www.bse-sofia.bg/?page=MarketsAndSecurities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4" w:history="1">
        <w:r w:rsidR="00D96BCC" w:rsidRPr="00D96BCC">
          <w:rPr>
            <w:rStyle w:val="Hyperlink"/>
          </w:rPr>
          <w:t>http://www.bse-sofia.bg/?site_lang=bg&amp;page=Analyses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5" w:history="1">
        <w:r w:rsidR="00D96BCC" w:rsidRPr="00D96BCC">
          <w:rPr>
            <w:rStyle w:val="Hyperlink"/>
          </w:rPr>
          <w:t>http://www.bse-sofia.bg/?page=OrganisationOfTrading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6" w:history="1">
        <w:r w:rsidR="00D96BCC" w:rsidRPr="00D96BCC">
          <w:rPr>
            <w:rStyle w:val="Hyperlink"/>
          </w:rPr>
          <w:t>http://www.bse-sofia.bg/?page=Indices</w:t>
        </w:r>
      </w:hyperlink>
    </w:p>
    <w:p w:rsidR="00D96BCC" w:rsidRDefault="00D96BCC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5F1614" w:rsidRPr="00D96BCC" w:rsidRDefault="00D96BCC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center"/>
        <w:rPr>
          <w:u w:val="single"/>
        </w:rPr>
      </w:pPr>
      <w:r w:rsidRPr="00D96BCC">
        <w:rPr>
          <w:u w:val="single"/>
        </w:rPr>
        <w:lastRenderedPageBreak/>
        <w:t>Банково дело:</w:t>
      </w: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7" w:history="1">
        <w:r w:rsidR="00D96BCC" w:rsidRPr="00D96BCC">
          <w:rPr>
            <w:rStyle w:val="Hyperlink"/>
          </w:rPr>
          <w:t>http://www.bnb.bg/AboutUs/AULegalFramework/AULFLaw/index.htm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8" w:history="1">
        <w:r w:rsidR="00D96BCC" w:rsidRPr="00D96BCC">
          <w:rPr>
            <w:rStyle w:val="Hyperlink"/>
          </w:rPr>
          <w:t>http://www.bnb.bg/Statistics/StBNBBalances/StBalancesIssueDepartment/StBIDMonthly/index.htm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19" w:history="1">
        <w:r w:rsidR="00D96BCC" w:rsidRPr="00D96BCC">
          <w:rPr>
            <w:rStyle w:val="Hyperlink"/>
          </w:rPr>
          <w:t>http://www.bnb.bg/ResearchAndPublications/PubPeriodical/PubPBanksInBulgaria/index.htm</w:t>
        </w:r>
      </w:hyperlink>
    </w:p>
    <w:p w:rsidR="00D96BCC" w:rsidRDefault="00D96BCC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5F1614" w:rsidRPr="00D96BCC" w:rsidRDefault="00D96BCC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center"/>
        <w:rPr>
          <w:u w:val="single"/>
        </w:rPr>
      </w:pPr>
      <w:r w:rsidRPr="00D96BCC">
        <w:rPr>
          <w:u w:val="single"/>
        </w:rPr>
        <w:t>Международни финанси:</w:t>
      </w: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20" w:history="1">
        <w:r w:rsidR="00D96BCC" w:rsidRPr="00D96BCC">
          <w:rPr>
            <w:rStyle w:val="Hyperlink"/>
          </w:rPr>
          <w:t>http://www.bnb.bg/PressOffice/POStatisticalPressReleases/POPRSBalancePayments/index.htm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21" w:history="1">
        <w:r w:rsidR="00D96BCC" w:rsidRPr="00D96BCC">
          <w:rPr>
            <w:rStyle w:val="Hyperlink"/>
          </w:rPr>
          <w:t>http://www.bnb.bg/ResearchAndPublications/PubNonPeriodical/PubNPInternationalReserves/index.htm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spacing w:val="-3"/>
          <w:w w:val="90"/>
        </w:rPr>
      </w:pPr>
      <w:hyperlink r:id="rId22" w:history="1">
        <w:r w:rsidR="00D96BCC" w:rsidRPr="00D96BCC">
          <w:rPr>
            <w:rStyle w:val="Hyperlink"/>
          </w:rPr>
          <w:t>http://www.bnb.bg/Statistics/StExternalSector/StInternationalInvestmentPosition/index.htm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pacing w:val="-3"/>
          <w:w w:val="90"/>
        </w:rPr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23" w:history="1">
        <w:r w:rsidR="00D96BCC" w:rsidRPr="00D96BCC">
          <w:rPr>
            <w:rStyle w:val="Hyperlink"/>
          </w:rPr>
          <w:t>http://www.bnb.bg/bnbweb/groups/public/documents/bnb_download/st_m_instr_iip_bg.pdf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  <w:hyperlink r:id="rId24" w:history="1">
        <w:r w:rsidR="00D96BCC" w:rsidRPr="00D96BCC">
          <w:rPr>
            <w:rStyle w:val="Hyperlink"/>
          </w:rPr>
          <w:t>http://bg.wikipedia.org/wiki/%D0%A1%D0%B2%D0%B5%D1%82%D0%BE%D0%B2%D0%BD%D0%B0_%D0%B1%D0%B0%D0%BD%D0%BA%D0%B0</w:t>
        </w:r>
      </w:hyperlink>
    </w:p>
    <w:p w:rsidR="005F1614" w:rsidRPr="00D96BCC" w:rsidRDefault="005F1614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</w:pP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rStyle w:val="apple-converted-space"/>
          <w:color w:val="0000FF"/>
          <w:shd w:val="clear" w:color="auto" w:fill="FFFFFF"/>
        </w:rPr>
      </w:pPr>
      <w:hyperlink r:id="rId25" w:tgtFrame="_blank" w:history="1">
        <w:r w:rsidR="00D96BCC" w:rsidRPr="00D96BCC">
          <w:rPr>
            <w:rStyle w:val="Hyperlink"/>
            <w:shd w:val="clear" w:color="auto" w:fill="FFFFFF"/>
          </w:rPr>
          <w:t>www.ecb.int</w:t>
        </w:r>
      </w:hyperlink>
      <w:r w:rsidR="00D96BCC" w:rsidRPr="00D96BCC">
        <w:rPr>
          <w:rStyle w:val="apple-converted-space"/>
          <w:color w:val="0000FF"/>
          <w:shd w:val="clear" w:color="auto" w:fill="FFFFFF"/>
        </w:rPr>
        <w:t> </w:t>
      </w:r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color w:val="0000FF"/>
        </w:rPr>
      </w:pPr>
      <w:hyperlink r:id="rId26" w:tgtFrame="_blank" w:history="1">
        <w:r w:rsidR="00D96BCC" w:rsidRPr="00D96BCC">
          <w:rPr>
            <w:rStyle w:val="Hyperlink"/>
            <w:shd w:val="clear" w:color="auto" w:fill="FFFFFF"/>
          </w:rPr>
          <w:t>www.worldbank.org</w:t>
        </w:r>
      </w:hyperlink>
    </w:p>
    <w:p w:rsidR="005F1614" w:rsidRPr="00D96BCC" w:rsidRDefault="007E489A" w:rsidP="003116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rPr>
          <w:color w:val="0000FF"/>
        </w:rPr>
      </w:pPr>
      <w:hyperlink r:id="rId27" w:tgtFrame="_blank" w:history="1">
        <w:r w:rsidR="00D96BCC" w:rsidRPr="00D96BCC">
          <w:rPr>
            <w:rStyle w:val="Hyperlink"/>
            <w:shd w:val="clear" w:color="auto" w:fill="FFFFFF"/>
          </w:rPr>
          <w:t>www.imf.org</w:t>
        </w:r>
      </w:hyperlink>
    </w:p>
    <w:p w:rsidR="005F1614" w:rsidRPr="00D96BCC" w:rsidRDefault="005F1614" w:rsidP="00311632">
      <w:pPr>
        <w:ind w:left="360"/>
        <w:rPr>
          <w:color w:val="0000FF"/>
        </w:rPr>
      </w:pPr>
    </w:p>
    <w:p w:rsidR="005F1614" w:rsidRDefault="005F1614" w:rsidP="00311632">
      <w:pPr>
        <w:ind w:left="360"/>
      </w:pPr>
    </w:p>
    <w:p w:rsidR="00311632" w:rsidRPr="00D96BCC" w:rsidRDefault="00311632" w:rsidP="00311632">
      <w:pPr>
        <w:ind w:left="360"/>
      </w:pPr>
    </w:p>
    <w:p w:rsidR="005F1614" w:rsidRPr="00D96BCC" w:rsidRDefault="005F1614">
      <w:pPr>
        <w:ind w:left="360"/>
        <w:jc w:val="both"/>
      </w:pPr>
    </w:p>
    <w:p w:rsidR="00D96BCC" w:rsidRPr="00D96BCC" w:rsidRDefault="00754B56" w:rsidP="00D96BC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 w:rsidR="007E489A">
        <w:rPr>
          <w:rFonts w:eastAsia="Times New Roman"/>
          <w:b/>
        </w:rPr>
        <w:t>Конспектът</w:t>
      </w:r>
      <w:bookmarkStart w:id="0" w:name="_GoBack"/>
      <w:bookmarkEnd w:id="0"/>
      <w:r w:rsidR="00D96BCC" w:rsidRPr="00D96BCC">
        <w:rPr>
          <w:rFonts w:eastAsia="Calibri"/>
          <w:b/>
          <w:lang w:eastAsia="en-US"/>
        </w:rPr>
        <w:t xml:space="preserve"> е о</w:t>
      </w:r>
      <w:r>
        <w:rPr>
          <w:rFonts w:eastAsia="Calibri"/>
          <w:b/>
          <w:lang w:eastAsia="en-US"/>
        </w:rPr>
        <w:t>бсъден и приет на заседание на К</w:t>
      </w:r>
      <w:r w:rsidR="00D96BCC" w:rsidRPr="00D96BCC">
        <w:rPr>
          <w:rFonts w:eastAsia="Calibri"/>
          <w:b/>
          <w:lang w:eastAsia="en-US"/>
        </w:rPr>
        <w:t>атедрения съвет на катедра „Икономика“ (Пр</w:t>
      </w:r>
      <w:r>
        <w:rPr>
          <w:rFonts w:eastAsia="Calibri"/>
          <w:b/>
          <w:lang w:eastAsia="en-US"/>
        </w:rPr>
        <w:t>отокол № 4/19.01.2024 г.) и на Ф</w:t>
      </w:r>
      <w:r w:rsidR="00D96BCC" w:rsidRPr="00D96BCC">
        <w:rPr>
          <w:rFonts w:eastAsia="Calibri"/>
          <w:b/>
          <w:lang w:eastAsia="en-US"/>
        </w:rPr>
        <w:t>акултетен съвет на факултет „Социални, стопански и компютърни науки“ (Протокол № 6/09.02.2024 г.).</w:t>
      </w:r>
    </w:p>
    <w:p w:rsidR="00D96BCC" w:rsidRPr="00D96BCC" w:rsidRDefault="00D96BCC" w:rsidP="00D96BCC">
      <w:pPr>
        <w:spacing w:after="200" w:line="276" w:lineRule="auto"/>
        <w:jc w:val="both"/>
        <w:rPr>
          <w:rFonts w:eastAsia="Calibri"/>
          <w:lang w:eastAsia="en-US"/>
        </w:rPr>
      </w:pPr>
    </w:p>
    <w:p w:rsidR="005F1614" w:rsidRPr="00D96BCC" w:rsidRDefault="00D96BCC">
      <w:pPr>
        <w:ind w:firstLine="360"/>
        <w:jc w:val="both"/>
        <w:rPr>
          <w:b/>
          <w:highlight w:val="yellow"/>
          <w:lang w:val="en-US"/>
        </w:rPr>
      </w:pPr>
      <w:r w:rsidRPr="00D96BCC">
        <w:rPr>
          <w:b/>
          <w:highlight w:val="yellow"/>
          <w:lang w:val="en-US"/>
        </w:rPr>
        <w:t xml:space="preserve">               </w:t>
      </w:r>
    </w:p>
    <w:sectPr w:rsidR="005F1614" w:rsidRPr="00D96BCC" w:rsidSect="00311632">
      <w:footerReference w:type="even" r:id="rId28"/>
      <w:footerReference w:type="default" r:id="rId29"/>
      <w:pgSz w:w="11906" w:h="16838"/>
      <w:pgMar w:top="1080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0C" w:rsidRDefault="00D96BCC">
      <w:r>
        <w:separator/>
      </w:r>
    </w:p>
  </w:endnote>
  <w:endnote w:type="continuationSeparator" w:id="0">
    <w:p w:rsidR="004F6B0C" w:rsidRDefault="00D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14" w:rsidRDefault="00D96B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614" w:rsidRDefault="005F16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14" w:rsidRDefault="00D96B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89A">
      <w:rPr>
        <w:rStyle w:val="PageNumber"/>
        <w:noProof/>
      </w:rPr>
      <w:t>4</w:t>
    </w:r>
    <w:r>
      <w:rPr>
        <w:rStyle w:val="PageNumber"/>
      </w:rPr>
      <w:fldChar w:fldCharType="end"/>
    </w:r>
  </w:p>
  <w:p w:rsidR="005F1614" w:rsidRDefault="005F16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0C" w:rsidRDefault="00D96BCC">
      <w:r>
        <w:separator/>
      </w:r>
    </w:p>
  </w:footnote>
  <w:footnote w:type="continuationSeparator" w:id="0">
    <w:p w:rsidR="004F6B0C" w:rsidRDefault="00D9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B8"/>
    <w:multiLevelType w:val="multilevel"/>
    <w:tmpl w:val="03D373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AF604D4"/>
    <w:multiLevelType w:val="multilevel"/>
    <w:tmpl w:val="4AF604D4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680"/>
        </w:tabs>
        <w:ind w:left="7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6"/>
    <w:rsid w:val="00017313"/>
    <w:rsid w:val="0002389C"/>
    <w:rsid w:val="00092AA2"/>
    <w:rsid w:val="000C6B9D"/>
    <w:rsid w:val="000D46C8"/>
    <w:rsid w:val="001163D8"/>
    <w:rsid w:val="001A3809"/>
    <w:rsid w:val="001A62B5"/>
    <w:rsid w:val="001B7096"/>
    <w:rsid w:val="001C51A1"/>
    <w:rsid w:val="001D4195"/>
    <w:rsid w:val="001E795E"/>
    <w:rsid w:val="0023229B"/>
    <w:rsid w:val="00235B9C"/>
    <w:rsid w:val="00271596"/>
    <w:rsid w:val="00280944"/>
    <w:rsid w:val="002B32C6"/>
    <w:rsid w:val="002B475E"/>
    <w:rsid w:val="002D468C"/>
    <w:rsid w:val="002D6617"/>
    <w:rsid w:val="002F660D"/>
    <w:rsid w:val="00311632"/>
    <w:rsid w:val="003119E5"/>
    <w:rsid w:val="00314B36"/>
    <w:rsid w:val="00335E62"/>
    <w:rsid w:val="00345861"/>
    <w:rsid w:val="00353800"/>
    <w:rsid w:val="0036325D"/>
    <w:rsid w:val="00365B1D"/>
    <w:rsid w:val="00372277"/>
    <w:rsid w:val="003A100B"/>
    <w:rsid w:val="003A73EF"/>
    <w:rsid w:val="003C27DE"/>
    <w:rsid w:val="003D62E7"/>
    <w:rsid w:val="003E082A"/>
    <w:rsid w:val="004051A6"/>
    <w:rsid w:val="0041293B"/>
    <w:rsid w:val="0042629C"/>
    <w:rsid w:val="004330D5"/>
    <w:rsid w:val="00460ED2"/>
    <w:rsid w:val="004719BC"/>
    <w:rsid w:val="004744E1"/>
    <w:rsid w:val="00494A51"/>
    <w:rsid w:val="004D3F75"/>
    <w:rsid w:val="004D5E1A"/>
    <w:rsid w:val="004E2DC6"/>
    <w:rsid w:val="004F6B0C"/>
    <w:rsid w:val="004F6FF4"/>
    <w:rsid w:val="00536F57"/>
    <w:rsid w:val="00567AB4"/>
    <w:rsid w:val="005C3903"/>
    <w:rsid w:val="005E0CFD"/>
    <w:rsid w:val="005F09C7"/>
    <w:rsid w:val="005F1614"/>
    <w:rsid w:val="00620CE1"/>
    <w:rsid w:val="006321A4"/>
    <w:rsid w:val="006361D1"/>
    <w:rsid w:val="00671B46"/>
    <w:rsid w:val="006A593F"/>
    <w:rsid w:val="006A7892"/>
    <w:rsid w:val="006C2AC1"/>
    <w:rsid w:val="006C2BC4"/>
    <w:rsid w:val="006F4125"/>
    <w:rsid w:val="00731F58"/>
    <w:rsid w:val="00754B56"/>
    <w:rsid w:val="00755591"/>
    <w:rsid w:val="00756688"/>
    <w:rsid w:val="0076326A"/>
    <w:rsid w:val="0077647D"/>
    <w:rsid w:val="00785240"/>
    <w:rsid w:val="007E06CD"/>
    <w:rsid w:val="007E489A"/>
    <w:rsid w:val="008653D4"/>
    <w:rsid w:val="00867DA4"/>
    <w:rsid w:val="0087374A"/>
    <w:rsid w:val="00884F78"/>
    <w:rsid w:val="008E0B69"/>
    <w:rsid w:val="008F055A"/>
    <w:rsid w:val="00947EE4"/>
    <w:rsid w:val="00982094"/>
    <w:rsid w:val="009C1699"/>
    <w:rsid w:val="009D5B5A"/>
    <w:rsid w:val="009D7C79"/>
    <w:rsid w:val="00A27FAE"/>
    <w:rsid w:val="00A418A2"/>
    <w:rsid w:val="00A61E15"/>
    <w:rsid w:val="00AF6AD7"/>
    <w:rsid w:val="00B208A9"/>
    <w:rsid w:val="00B21906"/>
    <w:rsid w:val="00B23993"/>
    <w:rsid w:val="00B37AAA"/>
    <w:rsid w:val="00B57065"/>
    <w:rsid w:val="00B61C1C"/>
    <w:rsid w:val="00B93560"/>
    <w:rsid w:val="00B95F2F"/>
    <w:rsid w:val="00BD755F"/>
    <w:rsid w:val="00C07ECE"/>
    <w:rsid w:val="00C66E6D"/>
    <w:rsid w:val="00C842EC"/>
    <w:rsid w:val="00C85287"/>
    <w:rsid w:val="00C87542"/>
    <w:rsid w:val="00CB7687"/>
    <w:rsid w:val="00CC7CFA"/>
    <w:rsid w:val="00CD4193"/>
    <w:rsid w:val="00CE78B5"/>
    <w:rsid w:val="00D05E13"/>
    <w:rsid w:val="00D71DFC"/>
    <w:rsid w:val="00D741EF"/>
    <w:rsid w:val="00D87633"/>
    <w:rsid w:val="00D96BCC"/>
    <w:rsid w:val="00DC1EC5"/>
    <w:rsid w:val="00DD3433"/>
    <w:rsid w:val="00DE2F3E"/>
    <w:rsid w:val="00E1102E"/>
    <w:rsid w:val="00E210E4"/>
    <w:rsid w:val="00E2483E"/>
    <w:rsid w:val="00E45A1E"/>
    <w:rsid w:val="00E60DD5"/>
    <w:rsid w:val="00E6373D"/>
    <w:rsid w:val="00E71812"/>
    <w:rsid w:val="00E84E12"/>
    <w:rsid w:val="00EA4D6F"/>
    <w:rsid w:val="00EB1BC6"/>
    <w:rsid w:val="00ED5BAD"/>
    <w:rsid w:val="00F210CB"/>
    <w:rsid w:val="00F370E3"/>
    <w:rsid w:val="00F453F5"/>
    <w:rsid w:val="00F54EE1"/>
    <w:rsid w:val="00F5779D"/>
    <w:rsid w:val="00F64289"/>
    <w:rsid w:val="00F8018B"/>
    <w:rsid w:val="00F866CB"/>
    <w:rsid w:val="00F95377"/>
    <w:rsid w:val="00FA270F"/>
    <w:rsid w:val="00FC14EC"/>
    <w:rsid w:val="00FE7E3D"/>
    <w:rsid w:val="31A81525"/>
    <w:rsid w:val="65B234D3"/>
    <w:rsid w:val="7F1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82A6D7-EDAC-4189-BE1C-A630E35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_Style 16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75" w:after="75"/>
      <w:jc w:val="both"/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character" w:customStyle="1" w:styleId="BodyTextIndent2Char">
    <w:name w:val="Body Text Indent 2 Char"/>
    <w:link w:val="BodyTextIndent2"/>
    <w:rPr>
      <w:sz w:val="24"/>
      <w:szCs w:val="24"/>
    </w:rPr>
  </w:style>
  <w:style w:type="paragraph" w:customStyle="1" w:styleId="1">
    <w:name w:val="Знак1 Знак Знак Знак"/>
    <w:basedOn w:val="Normal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rsid w:val="00D96BC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BC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bg/bg/page/4" TargetMode="External"/><Relationship Id="rId13" Type="http://schemas.openxmlformats.org/officeDocument/2006/relationships/hyperlink" Target="http://www.bse-sofia.bg/?page=MarketsAndSecurities" TargetMode="External"/><Relationship Id="rId18" Type="http://schemas.openxmlformats.org/officeDocument/2006/relationships/hyperlink" Target="http://www.bnb.bg/Statistics/StBNBBalances/StBalancesIssueDepartment/StBIDMonthly/index.htm" TargetMode="External"/><Relationship Id="rId26" Type="http://schemas.openxmlformats.org/officeDocument/2006/relationships/hyperlink" Target="http://www.worldban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nb.bg/ResearchAndPublications/PubNonPeriodical/PubNPInternationalReserves/index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nb.bg/ResearchAndPublications/PubPeriodical/PubPGSMarket/index.htm" TargetMode="External"/><Relationship Id="rId17" Type="http://schemas.openxmlformats.org/officeDocument/2006/relationships/hyperlink" Target="http://www.bnb.bg/AboutUs/AULegalFramework/AULFLaw/index.htm" TargetMode="External"/><Relationship Id="rId25" Type="http://schemas.openxmlformats.org/officeDocument/2006/relationships/hyperlink" Target="http://www.ecb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se-sofia.bg/?page=Indices" TargetMode="External"/><Relationship Id="rId20" Type="http://schemas.openxmlformats.org/officeDocument/2006/relationships/hyperlink" Target="http://www.bnb.bg/PressOffice/POStatisticalPressReleases/POPRSBalancePayments/index.ht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nb.bg/PressOffice/POStatisticalPressReleases/POPRSGrossExternalDebt/index.htm" TargetMode="External"/><Relationship Id="rId24" Type="http://schemas.openxmlformats.org/officeDocument/2006/relationships/hyperlink" Target="http://bg.wikipedia.org/wiki/%D0%A1%D0%B2%D0%B5%D1%82%D0%BE%D0%B2%D0%BD%D0%B0_%D0%B1%D0%B0%D0%BD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se-sofia.bg/?page=OrganisationOfTrading" TargetMode="External"/><Relationship Id="rId23" Type="http://schemas.openxmlformats.org/officeDocument/2006/relationships/hyperlink" Target="http://www.bnb.bg/bnbweb/groups/public/documents/bnb_download/st_m_instr_iip_bg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infin.bg/bg/page/68" TargetMode="External"/><Relationship Id="rId19" Type="http://schemas.openxmlformats.org/officeDocument/2006/relationships/hyperlink" Target="http://www.bnb.bg/ResearchAndPublications/PubPeriodical/PubPBanksInBulgaria/index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fin.bg/bg/page/5" TargetMode="External"/><Relationship Id="rId14" Type="http://schemas.openxmlformats.org/officeDocument/2006/relationships/hyperlink" Target="http://www.bse-sofia.bg/?site_lang=bg&amp;page=Analyses" TargetMode="External"/><Relationship Id="rId22" Type="http://schemas.openxmlformats.org/officeDocument/2006/relationships/hyperlink" Target="http://www.bnb.bg/Statistics/StExternalSector/StInternationalInvestmentPosition/index.htm" TargetMode="External"/><Relationship Id="rId27" Type="http://schemas.openxmlformats.org/officeDocument/2006/relationships/hyperlink" Target="http://www.imf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1214</Words>
  <Characters>10656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BMV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Simeon Delisivkov</dc:creator>
  <cp:lastModifiedBy>Севдалина Спасова</cp:lastModifiedBy>
  <cp:revision>4</cp:revision>
  <cp:lastPrinted>2024-02-12T10:34:00Z</cp:lastPrinted>
  <dcterms:created xsi:type="dcterms:W3CDTF">2024-02-09T15:36:00Z</dcterms:created>
  <dcterms:modified xsi:type="dcterms:W3CDTF">2024-02-12T10:34:00Z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6BF5B660EA2141A28A6ED2ECBF11215E</vt:lpwstr>
  </property>
</Properties>
</file>