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13" w:rsidRDefault="009B549C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 ПРЕДЛОЖЕНИЕ</w:t>
      </w:r>
    </w:p>
    <w:p w:rsidR="00A67A13" w:rsidRDefault="009B549C">
      <w:pPr>
        <w:ind w:firstLine="720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vertAlign w:val="superscript"/>
        </w:rPr>
        <w:t xml:space="preserve">Относно изискванията и условията,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</w:rPr>
        <w:t>свързани с изпълнението на предмета на настоящата процедура, ще изпълним следното:</w:t>
      </w:r>
    </w:p>
    <w:tbl>
      <w:tblPr>
        <w:tblStyle w:val="a3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77"/>
        <w:gridCol w:w="1290"/>
        <w:gridCol w:w="4200"/>
        <w:gridCol w:w="1068"/>
      </w:tblGrid>
      <w:tr w:rsidR="00A67A13">
        <w:trPr>
          <w:trHeight w:val="63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  <w:t xml:space="preserve">Изисквания и условия на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”Варненски свободен университет “Черноризец Храбър””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 xml:space="preserve">Количество 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  <w:t>Предложение на кандидата</w:t>
            </w: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vertAlign w:val="superscript"/>
              </w:rPr>
              <w:t>Марка/модел/производител/технически характеристики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  <w:t>Забележка</w:t>
            </w: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към изпълнението и качеството на стоките / услугите / строителството:</w:t>
            </w: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Обособена позиция 1: Доставка на облачни услуги за изчислителни задачи  – 10 бр. акаунта за достъп.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Минимални изисквания с технически характеристики:</w:t>
            </w: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включва най-малко по 1 час на месец от следните услуги: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Factorization Machines Algorithm - 36 CPU, 72GB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K-Nearest Neighbors - 4 CPU, 32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Linear Learner Algorithm - 4 CPU, 61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XGBoost Algo</w:t>
            </w:r>
            <w:r>
              <w:rPr>
                <w:rFonts w:ascii="Times New Roman" w:eastAsia="Times New Roman" w:hAnsi="Times New Roman" w:cs="Times New Roman"/>
              </w:rPr>
              <w:t>rithm - 8 CPU, 32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DeepAR Forecasting Algorithm - 16 CPU, 30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Object2Vec Algorithm - 8 CPU, 61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Principal Component Analysis (PCA) Algorithm - 32 CPU, 488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Random Cut Forest (RCF) Algorithm - 4 CPU, 8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K-Means Algorithm - 32 C</w:t>
            </w:r>
            <w:r>
              <w:rPr>
                <w:rFonts w:ascii="Times New Roman" w:eastAsia="Times New Roman" w:hAnsi="Times New Roman" w:cs="Times New Roman"/>
              </w:rPr>
              <w:t>PU, 488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Image Classification Algorithm - 8 CPU, 61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Object Detection Algorithm - 8 CPU, 61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Semantic Segmentation Algorithm - 8 CPU, 61 GB RAM</w:t>
            </w:r>
          </w:p>
          <w:p w:rsidR="00A67A13" w:rsidRDefault="009B549C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Пространство за съхранение на файлове - 30 GB 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Услугата включва:</w:t>
            </w:r>
            <w:r>
              <w:rPr>
                <w:rFonts w:ascii="Times New Roman" w:eastAsia="Times New Roman" w:hAnsi="Times New Roman" w:cs="Times New Roman"/>
                <w:b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Услугата трябва да гарантира</w:t>
            </w:r>
            <w:r>
              <w:rPr>
                <w:rFonts w:ascii="Times New Roman" w:eastAsia="Times New Roman" w:hAnsi="Times New Roman" w:cs="Times New Roman"/>
              </w:rPr>
              <w:t xml:space="preserve"> изпълнението на всички етапи по подготовката и реализация на решение за прогнозиране, базирано на използването на машинно обучение и изграждане на приложения за интелигентни агенти и гласови асистенти: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подготовка на данните - позволява избор на набори от </w:t>
            </w:r>
            <w:r>
              <w:rPr>
                <w:rFonts w:ascii="Times New Roman" w:eastAsia="Times New Roman" w:hAnsi="Times New Roman" w:cs="Times New Roman"/>
              </w:rPr>
              <w:t>данни от различни източници и формиране на езеро от данни (Data Lake);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хранилище на данни, което позволява динамично добавяне и премахване на данни;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предоставя визуална среда за подготовка и организиране на потоците от данни, които ще бъдат използвани за м</w:t>
            </w:r>
            <w:r>
              <w:rPr>
                <w:rFonts w:ascii="Times New Roman" w:eastAsia="Times New Roman" w:hAnsi="Times New Roman" w:cs="Times New Roman"/>
              </w:rPr>
              <w:t>ашинно обучение и езици за заявки;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възможност за  анотиране на различни видове данни, вкл. изображения за целите на машинното обучение;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предоставя възможност за прилагане на следните вградени в услугата алгоритми:</w:t>
            </w:r>
          </w:p>
          <w:p w:rsidR="00A67A13" w:rsidRDefault="009B549C">
            <w:pPr>
              <w:spacing w:after="0"/>
              <w:ind w:right="-1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 машинно обучение - </w:t>
            </w:r>
            <w:hyperlink r:id="rId8">
              <w:r>
                <w:rPr>
                  <w:rFonts w:ascii="Times New Roman" w:eastAsia="Times New Roman" w:hAnsi="Times New Roman" w:cs="Times New Roman"/>
                </w:rPr>
                <w:t>Factorization Machines Algorithm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</w:rPr>
                <w:t>K-Nearest Neighbors (k-NN) Algorithm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0">
              <w:r>
                <w:rPr>
                  <w:rFonts w:ascii="Times New Roman" w:eastAsia="Times New Roman" w:hAnsi="Times New Roman" w:cs="Times New Roman"/>
                </w:rPr>
                <w:t>Linear Learner Algorithm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</w:rPr>
                <w:t>XGBoost Algorithm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">
              <w:r>
                <w:rPr>
                  <w:rFonts w:ascii="Times New Roman" w:eastAsia="Times New Roman" w:hAnsi="Times New Roman" w:cs="Times New Roman"/>
                </w:rPr>
                <w:t>DeepAR Forecasting Algorithm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</w:rPr>
                <w:t xml:space="preserve">Object2Vec </w:t>
              </w:r>
              <w:r>
                <w:rPr>
                  <w:rFonts w:ascii="Times New Roman" w:eastAsia="Times New Roman" w:hAnsi="Times New Roman" w:cs="Times New Roman"/>
                </w:rPr>
                <w:lastRenderedPageBreak/>
                <w:t>Algorithm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4">
              <w:r>
                <w:rPr>
                  <w:rFonts w:ascii="Times New Roman" w:eastAsia="Times New Roman" w:hAnsi="Times New Roman" w:cs="Times New Roman"/>
                </w:rPr>
                <w:t>Principal Component Analysis (PCA) Algorithm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</w:rPr>
                <w:t>Random Cut Forest (RCF) Algorithm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6">
              <w:r>
                <w:rPr>
                  <w:rFonts w:ascii="Times New Roman" w:eastAsia="Times New Roman" w:hAnsi="Times New Roman" w:cs="Times New Roman"/>
                </w:rPr>
                <w:t>K-Means Algorithm</w:t>
              </w:r>
            </w:hyperlink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 обработка на изображения - </w:t>
            </w:r>
            <w:hyperlink r:id="rId17">
              <w:r>
                <w:rPr>
                  <w:rFonts w:ascii="Times New Roman" w:eastAsia="Times New Roman" w:hAnsi="Times New Roman" w:cs="Times New Roman"/>
                </w:rPr>
                <w:t>Image Classification Algorith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m, </w:t>
            </w:r>
            <w:hyperlink r:id="rId18">
              <w:r>
                <w:rPr>
                  <w:rFonts w:ascii="Times New Roman" w:eastAsia="Times New Roman" w:hAnsi="Times New Roman" w:cs="Times New Roman"/>
                </w:rPr>
                <w:t>Object Detection Algorithm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</w:rPr>
                <w:t>Semantic Segmentation Algorithm</w:t>
              </w:r>
            </w:hyperlink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67A13" w:rsidRDefault="009B549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възможност за използване на предварително дефинирани модели за машинн</w:t>
            </w:r>
            <w:r>
              <w:rPr>
                <w:rFonts w:ascii="Times New Roman" w:eastAsia="Times New Roman" w:hAnsi="Times New Roman" w:cs="Times New Roman"/>
              </w:rPr>
              <w:t>о обучение с отворен код;</w:t>
            </w:r>
          </w:p>
          <w:p w:rsidR="00A67A13" w:rsidRDefault="009B549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предоставя оптимизирана среда за машинно обучение;</w:t>
            </w:r>
          </w:p>
          <w:p w:rsidR="00A67A13" w:rsidRDefault="009B549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предоставя инструменти за проследяване и оптимизиране на процесите за машинно обучение и прогнозиране;</w:t>
            </w:r>
          </w:p>
          <w:p w:rsidR="00A67A13" w:rsidRDefault="009B549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поддържа среда за планиране и настройване на експериментите, съхран</w:t>
            </w:r>
            <w:r>
              <w:rPr>
                <w:rFonts w:ascii="Times New Roman" w:eastAsia="Times New Roman" w:hAnsi="Times New Roman" w:cs="Times New Roman"/>
              </w:rPr>
              <w:t>яване и организиране на данните от тях;</w:t>
            </w:r>
          </w:p>
          <w:p w:rsidR="00A67A13" w:rsidRDefault="009B549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предоставя услуга за базирано на изкуствен интелект и модели за обработка на естествен език проектиране и изграждане на виртуален асистент.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A67A13" w:rsidRDefault="009B549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Допълнителни технически и функционални характеристики, предмет на оценка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:</w:t>
            </w:r>
          </w:p>
          <w:p w:rsidR="00A67A13" w:rsidRDefault="009B5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</w:p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  <w:t>10 бр.</w:t>
            </w:r>
          </w:p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  <w:lastRenderedPageBreak/>
              <w:t xml:space="preserve">Изисквания към гаранционната и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извънгаранционната поддръжка (ако е приложимо): 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A67A13" w:rsidRDefault="009B549C">
            <w:pPr>
              <w:numPr>
                <w:ilvl w:val="0"/>
                <w:numId w:val="4"/>
              </w:numPr>
              <w:spacing w:after="0"/>
              <w:ind w:left="3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Списък със сходни услуги;</w:t>
            </w:r>
          </w:p>
          <w:p w:rsidR="00A67A13" w:rsidRDefault="009B549C">
            <w:pPr>
              <w:numPr>
                <w:ilvl w:val="0"/>
                <w:numId w:val="4"/>
              </w:numPr>
              <w:spacing w:after="0"/>
              <w:ind w:left="3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Други документи съгласно проекта за договор.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  <w:t xml:space="preserve">Изисквания към правата на собственост и правата на ползване на интелектуални продукти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(ако е приложимо)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  <w:t>. 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за обучение на персонала на бенефициента за експлоатация: </w:t>
            </w:r>
            <w:r>
              <w:rPr>
                <w:rFonts w:ascii="Times New Roman" w:eastAsia="Times New Roman" w:hAnsi="Times New Roman" w:cs="Times New Roman"/>
              </w:rPr>
              <w:br/>
              <w:t>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Подпомагащи дейности и условия от бенефициента (ако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  <w:t>Други: Не е приложимо.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</w:tbl>
    <w:p w:rsidR="00A67A13" w:rsidRDefault="00A67A13">
      <w:pPr>
        <w:ind w:firstLine="720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</w:rPr>
      </w:pPr>
    </w:p>
    <w:tbl>
      <w:tblPr>
        <w:tblStyle w:val="a4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775"/>
        <w:gridCol w:w="1470"/>
      </w:tblGrid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Изисквания и условия на</w:t>
            </w:r>
          </w:p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”Варненски свободен университет “Черноризец Храбър””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Предложение на кандидата</w:t>
            </w: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30"/>
                <w:szCs w:val="30"/>
                <w:vertAlign w:val="superscript"/>
              </w:rPr>
              <w:t>Марка/модел/производител/технически характеристики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Забележка</w:t>
            </w: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към изпълнението и качеството на стоките/услугите/строителството:</w:t>
            </w: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bookmarkStart w:id="0" w:name="_heading=h.30j0zll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</w:rPr>
              <w:t>Обособена позиция 2: Доставка на софтуер за изчислителни модели и доставка на софтуер за разработка на VR решения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Доставка на софтуер за изчислителни модели – 2 бр.:</w:t>
            </w: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Софтуерът трябва да притежава следните функционалности: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се използва като облачна услуг</w:t>
            </w:r>
            <w:r>
              <w:rPr>
                <w:rFonts w:ascii="Times New Roman" w:eastAsia="Times New Roman" w:hAnsi="Times New Roman" w:cs="Times New Roman"/>
              </w:rPr>
              <w:t>а, както и офлайн като десктоп приложение;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да предоставя репозитори за изчислителни модели на невронни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мрежи, включително и за обработка на изображения;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поддържа специфични модели за изследвания в областта на невронауките;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поддържа програмна среда за</w:t>
            </w:r>
            <w:r>
              <w:rPr>
                <w:rFonts w:ascii="Times New Roman" w:eastAsia="Times New Roman" w:hAnsi="Times New Roman" w:cs="Times New Roman"/>
              </w:rPr>
              <w:t xml:space="preserve"> нови изчислителни алгоритми;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предоставя възможност за интеграция с различни среди за разработка на приложения;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поддържа математически модели за изчисления в различни домейн области като инженерни науки, биоинформатика, обработка на медицински изобра</w:t>
            </w:r>
            <w:r>
              <w:rPr>
                <w:rFonts w:ascii="Times New Roman" w:eastAsia="Times New Roman" w:hAnsi="Times New Roman" w:cs="Times New Roman"/>
              </w:rPr>
              <w:t xml:space="preserve">жения, социални и поведенчески науки. 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Доставка на софтуер за разработка на VR решения – 1 бр. класна стая с 5 работни места.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Софтуерна среда, която комбинира разработката на AR, VR и GUI за интерактивни приложения;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Възможност за съвместна работа във виртуална среда по общ проект;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от споделени устройства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A67A13" w:rsidRDefault="009B549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Допълнителни технически и функционални характеристики, предмет на оценка:</w:t>
            </w:r>
          </w:p>
          <w:p w:rsidR="00A67A13" w:rsidRDefault="009B5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Изисквания към гаранционната и извънгаранционната поддръжка (ако е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 xml:space="preserve"> приложимо): 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A67A13" w:rsidRDefault="009B549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Списък със сходни услуги </w:t>
            </w:r>
          </w:p>
          <w:p w:rsidR="00A67A13" w:rsidRDefault="009B549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Лицензи;</w:t>
            </w:r>
          </w:p>
          <w:p w:rsidR="00A67A13" w:rsidRDefault="009B549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Сертификати за достъп;</w:t>
            </w:r>
          </w:p>
          <w:p w:rsidR="00A67A13" w:rsidRDefault="009B549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Други документи съгласно проекта за договор.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lastRenderedPageBreak/>
              <w:t>Изисквания към правата на собственост и правата на ползване на интелектуални продукти (ако е приложимо).</w:t>
            </w: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за обучение на персонала на бенефициента за експлоатация :</w:t>
            </w: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Подпомагащи дейности и условия от бенефициента (ако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Други: Не е приложимо.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</w:tbl>
    <w:p w:rsidR="00A67A13" w:rsidRDefault="00A67A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vertAlign w:val="superscript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vertAlign w:val="superscript"/>
        </w:rPr>
        <w:t xml:space="preserve"> процедурата в описания вид и обхват, както следва:</w:t>
      </w:r>
    </w:p>
    <w:p w:rsidR="00A67A13" w:rsidRDefault="00A6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A13" w:rsidRDefault="009B5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ЦЕНОВО ПРЕДЛОЖЕНИЕ ПО ОБОСОБЕНО ПОЗИЦИЯ 1</w:t>
      </w:r>
    </w:p>
    <w:p w:rsidR="00A67A13" w:rsidRDefault="00A6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0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855"/>
        <w:gridCol w:w="960"/>
        <w:gridCol w:w="1170"/>
        <w:gridCol w:w="960"/>
        <w:gridCol w:w="1095"/>
        <w:gridCol w:w="1470"/>
      </w:tblGrid>
      <w:tr w:rsidR="00A67A13"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55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6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коли-чество</w:t>
            </w:r>
          </w:p>
        </w:tc>
        <w:tc>
          <w:tcPr>
            <w:tcW w:w="117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цена</w:t>
            </w:r>
          </w:p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 ДДС</w:t>
            </w:r>
          </w:p>
        </w:tc>
        <w:tc>
          <w:tcPr>
            <w:tcW w:w="96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общо</w:t>
            </w:r>
          </w:p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 ДДС</w:t>
            </w:r>
          </w:p>
        </w:tc>
        <w:tc>
          <w:tcPr>
            <w:tcW w:w="1095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ДДС</w:t>
            </w:r>
          </w:p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20 %</w:t>
            </w:r>
          </w:p>
        </w:tc>
        <w:tc>
          <w:tcPr>
            <w:tcW w:w="147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цена </w:t>
            </w:r>
          </w:p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ДДС</w:t>
            </w: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56" w:after="0" w:line="240" w:lineRule="auto"/>
              <w:ind w:left="34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0" w:after="0" w:line="240" w:lineRule="auto"/>
              <w:ind w:left="34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1" w:name="_heading=h.kt5wkgotvszt" w:colFirst="0" w:colLast="0"/>
            <w:bookmarkEnd w:id="1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1" w:after="0" w:line="240" w:lineRule="auto"/>
              <w:ind w:left="34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2" w:name="_heading=h.elq9h2txqw5r" w:colFirst="0" w:colLast="0"/>
            <w:bookmarkEnd w:id="2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0" w:after="0" w:line="240" w:lineRule="auto"/>
              <w:ind w:left="34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3" w:name="_heading=h.sqqtze75bwq5" w:colFirst="0" w:colLast="0"/>
            <w:bookmarkEnd w:id="3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55" w:type="dxa"/>
          </w:tcPr>
          <w:p w:rsidR="00A67A13" w:rsidRDefault="00A67A13">
            <w:pPr>
              <w:widowControl w:val="0"/>
              <w:spacing w:before="6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4" w:name="_heading=h.z2tagrt43xw0" w:colFirst="0" w:colLast="0"/>
            <w:bookmarkEnd w:id="4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56"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5" w:name="_heading=h.ghvo80l5wwod" w:colFirst="0" w:colLast="0"/>
            <w:bookmarkEnd w:id="5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56"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6" w:name="_heading=h.k7z22srs37o6" w:colFirst="0" w:colLast="0"/>
            <w:bookmarkEnd w:id="6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c>
          <w:tcPr>
            <w:tcW w:w="540" w:type="dxa"/>
          </w:tcPr>
          <w:p w:rsidR="00A67A13" w:rsidRDefault="00A6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:rsidR="00A67A13" w:rsidRDefault="009B549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 сума на акаунт на месец (получава се като сума на предлаганите услуги за един акаунт на месец)</w:t>
            </w: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A67A13" w:rsidRDefault="00A6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A67A13" w:rsidRDefault="00A6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7A13" w:rsidRDefault="00A67A1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67A13" w:rsidRDefault="00A67A1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Общата цена на нашата оферта за 10 акаунта и период от …  месеца възлиза на:</w:t>
      </w:r>
    </w:p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92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370"/>
        <w:gridCol w:w="742"/>
        <w:gridCol w:w="300"/>
        <w:gridCol w:w="6"/>
        <w:gridCol w:w="3940"/>
        <w:gridCol w:w="250"/>
        <w:gridCol w:w="2313"/>
      </w:tblGrid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без ДДС, и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с ДДС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67A13" w:rsidRDefault="00A6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A13" w:rsidRDefault="009B5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ЦЕНОВО ПРЕДЛОЖЕНИЕ ПО ОБОСОБЕНА ПОЗИЦИЯ 2</w:t>
      </w:r>
    </w:p>
    <w:p w:rsidR="00A67A13" w:rsidRDefault="00A6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Общата цена на нашата оферта за доставка на софтуер за изчислителни модели и доставка на софтуер за разработка на VR решения – 2 бр. и период от …  месеца възлиза на:</w:t>
      </w:r>
    </w:p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992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370"/>
        <w:gridCol w:w="742"/>
        <w:gridCol w:w="300"/>
        <w:gridCol w:w="6"/>
        <w:gridCol w:w="3940"/>
        <w:gridCol w:w="250"/>
        <w:gridCol w:w="2313"/>
      </w:tblGrid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без ДДС, и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с ДДС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67A13" w:rsidRDefault="00A67A13">
      <w:pPr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Общата цена на нашата оферта за </w:t>
      </w:r>
      <w:bookmarkStart w:id="7" w:name="_GoBack"/>
      <w:r w:rsidRPr="001B64B9">
        <w:rPr>
          <w:rFonts w:ascii="Times New Roman" w:eastAsia="Times New Roman" w:hAnsi="Times New Roman" w:cs="Times New Roman"/>
          <w:b/>
          <w:sz w:val="24"/>
          <w:szCs w:val="24"/>
        </w:rPr>
        <w:t>доставка на софтуер за разработка на VR решения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7"/>
      <w:r>
        <w:rPr>
          <w:rFonts w:ascii="Times New Roman" w:eastAsia="Times New Roman" w:hAnsi="Times New Roman" w:cs="Times New Roman"/>
          <w:b/>
          <w:sz w:val="24"/>
          <w:szCs w:val="24"/>
        </w:rPr>
        <w:t>– 1 бр. класна стая с 5 работни места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 период от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…  месеца възлиза на:</w:t>
      </w:r>
    </w:p>
    <w:p w:rsidR="00A67A13" w:rsidRDefault="00A67A1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92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370"/>
        <w:gridCol w:w="742"/>
        <w:gridCol w:w="300"/>
        <w:gridCol w:w="6"/>
        <w:gridCol w:w="3940"/>
        <w:gridCol w:w="250"/>
        <w:gridCol w:w="2313"/>
      </w:tblGrid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без ДДС, и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с ДДС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Цената е крайна и окончателна цена и включва всички разходи и възнаграждения за изпълнение на предмета на договора.</w:t>
      </w:r>
    </w:p>
    <w:p w:rsidR="00A67A13" w:rsidRDefault="009B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 цена в съответствие с единичната цена на офертата.</w:t>
      </w:r>
    </w:p>
    <w:p w:rsidR="00A67A13" w:rsidRDefault="009B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несъответств</w:t>
      </w:r>
      <w:r>
        <w:rPr>
          <w:rFonts w:ascii="Times New Roman" w:eastAsia="Times New Roman" w:hAnsi="Times New Roman" w:cs="Times New Roman"/>
          <w:sz w:val="24"/>
          <w:szCs w:val="24"/>
        </w:rPr>
        <w:t>ие между сумата, написана с цифри, и тази, написана с думи, важи сумата, написана с думи.</w:t>
      </w:r>
    </w:p>
    <w:p w:rsidR="00A67A13" w:rsidRDefault="009B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Като неразделна част от настоящата Оферта, прилагаме следните документи:</w:t>
      </w:r>
    </w:p>
    <w:p w:rsidR="00A67A13" w:rsidRDefault="009B549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Декларация с посочване на ЕИК/Удостоверение за актуално състояние, а когато е физическо лице - документ за самоличност. В случай, че кандидатът е чуждестранно юридическо лице, се прилагат аналогични на посочените изискуеми официални документи от съответнат</w:t>
      </w:r>
      <w:r>
        <w:rPr>
          <w:rFonts w:ascii="Times New Roman" w:eastAsia="Times New Roman" w:hAnsi="Times New Roman" w:cs="Times New Roman"/>
          <w:sz w:val="24"/>
          <w:szCs w:val="24"/>
        </w:rPr>
        <w:t>а страна.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обединения, които не са ю</w:t>
      </w:r>
      <w:r>
        <w:rPr>
          <w:rFonts w:ascii="Times New Roman" w:eastAsia="Times New Roman" w:hAnsi="Times New Roman" w:cs="Times New Roman"/>
          <w:sz w:val="24"/>
          <w:szCs w:val="24"/>
        </w:rPr>
        <w:t>ридически лица: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Удостоверение за регистрация по ЕИК – копие, подпис, печат и “Вярно с оригинала” (ако обединението вече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 вписано в регистър БУЛСТАТ)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Забележка: В случай, че обединение, което не е юридическо лице, не е вписано в регистър Б</w:t>
      </w:r>
      <w:r>
        <w:rPr>
          <w:rFonts w:ascii="Times New Roman" w:eastAsia="Times New Roman" w:hAnsi="Times New Roman" w:cs="Times New Roman"/>
          <w:sz w:val="24"/>
          <w:szCs w:val="24"/>
        </w:rPr>
        <w:t>улстат и същото това обединение бъде избрано за изпълнител, то следва да се впише в Регистър БУЛСТАТ, т.е. да се представи удостоверение за регистрация по ЕИК при подписване на договор за изпълнение.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Декларация по чл. 12, ал. 1, т. 1 от ПМС № 160/01.07.</w:t>
      </w:r>
      <w:r>
        <w:rPr>
          <w:rFonts w:ascii="Times New Roman" w:eastAsia="Times New Roman" w:hAnsi="Times New Roman" w:cs="Times New Roman"/>
          <w:sz w:val="24"/>
          <w:szCs w:val="24"/>
        </w:rPr>
        <w:t>2016 г.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Декларация по чл. 53 от ЗУСЕСИФ;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Доказателства за технически възможности и/или квалификация (ако такива се изискват);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Декларация за подизпълнителите, които ще участват в изпълнението на предмета на процедурата и дела на тяхното участие 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ак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о кандидатът е декларирал, че ще ползва подизпълнители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67A13" w:rsidRDefault="009B54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 по т. 1, 2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и 4 за всеки от подизпълнителите в съответствие с Постановление № 160 на Министерския съвет от 2016 г.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когато се предвижда участието на подизпълнители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67A13" w:rsidRDefault="009B549C">
      <w:pPr>
        <w:numPr>
          <w:ilvl w:val="0"/>
          <w:numId w:val="2"/>
        </w:numP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Други документи и доказателства, изискани и посочени от бенефициента в документацията за участие.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случай, че офертите за тръжната процедура се представят и подписват от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лице, различно от управляващия кандидата по регистрация се изисква: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Нотариално заве</w:t>
      </w:r>
      <w:r>
        <w:rPr>
          <w:rFonts w:ascii="Times New Roman" w:eastAsia="Times New Roman" w:hAnsi="Times New Roman" w:cs="Times New Roman"/>
          <w:sz w:val="24"/>
          <w:szCs w:val="24"/>
        </w:rPr>
        <w:t>рено пълномощно или нотариално заверен препис на пълномощното.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(За чуждестранни кандидати - съответен еквивалентен документ, издаден от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съответен съдебен или административен орган в държавата, в която са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установени, които се придружават от превод на българ</w:t>
      </w:r>
      <w:r>
        <w:rPr>
          <w:rFonts w:ascii="Times New Roman" w:eastAsia="Times New Roman" w:hAnsi="Times New Roman" w:cs="Times New Roman"/>
          <w:sz w:val="24"/>
          <w:szCs w:val="24"/>
        </w:rPr>
        <w:t>ски език).</w:t>
      </w:r>
    </w:p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A67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 _____________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 и ПЕЧАТ:___________________</w:t>
      </w:r>
    </w:p>
    <w:p w:rsidR="00A67A13" w:rsidRDefault="00A67A13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A67A13" w:rsidRDefault="009B549C">
      <w:pPr>
        <w:spacing w:after="0" w:line="240" w:lineRule="auto"/>
        <w:ind w:firstLine="43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67A13" w:rsidRDefault="009B549C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A67A13" w:rsidRDefault="009B549C"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длъжност)</w:t>
      </w:r>
    </w:p>
    <w:p w:rsidR="00A67A13" w:rsidRDefault="00A67A13">
      <w:bookmarkStart w:id="8" w:name="_heading=h.gjdgxs" w:colFirst="0" w:colLast="0"/>
      <w:bookmarkEnd w:id="8"/>
    </w:p>
    <w:sectPr w:rsidR="00A67A1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B549C">
      <w:pPr>
        <w:spacing w:after="0" w:line="240" w:lineRule="auto"/>
      </w:pPr>
      <w:r>
        <w:separator/>
      </w:r>
    </w:p>
  </w:endnote>
  <w:endnote w:type="continuationSeparator" w:id="0">
    <w:p w:rsidR="00000000" w:rsidRDefault="009B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9B54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 </w:t>
    </w:r>
  </w:p>
  <w:p w:rsidR="00A67A13" w:rsidRDefault="009B549C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A67A13" w:rsidRDefault="009B54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1B64B9">
      <w:rPr>
        <w:color w:val="000000"/>
      </w:rPr>
      <w:fldChar w:fldCharType="separate"/>
    </w:r>
    <w:r>
      <w:rPr>
        <w:noProof/>
        <w:color w:val="000000"/>
      </w:rPr>
      <w:t>9</w:t>
    </w:r>
    <w:r>
      <w:rPr>
        <w:color w:val="000000"/>
      </w:rPr>
      <w:fldChar w:fldCharType="end"/>
    </w:r>
  </w:p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B549C">
      <w:pPr>
        <w:spacing w:after="0" w:line="240" w:lineRule="auto"/>
      </w:pPr>
      <w:r>
        <w:separator/>
      </w:r>
    </w:p>
  </w:footnote>
  <w:footnote w:type="continuationSeparator" w:id="0">
    <w:p w:rsidR="00000000" w:rsidRDefault="009B5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9B54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1524318" cy="430925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4318" cy="430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</w:t>
    </w:r>
    <w:r>
      <w:rPr>
        <w:color w:val="000000"/>
      </w:rPr>
      <w:tab/>
    </w:r>
    <w:r>
      <w:rPr>
        <w:noProof/>
        <w:color w:val="000000"/>
        <w:lang w:val="en-US"/>
      </w:rPr>
      <w:drawing>
        <wp:inline distT="0" distB="0" distL="0" distR="0">
          <wp:extent cx="1701384" cy="587877"/>
          <wp:effectExtent l="0" t="0" r="0" b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1384" cy="5878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08E4"/>
    <w:multiLevelType w:val="multilevel"/>
    <w:tmpl w:val="7D7688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16DB3"/>
    <w:multiLevelType w:val="multilevel"/>
    <w:tmpl w:val="6A3C18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3651E7A"/>
    <w:multiLevelType w:val="multilevel"/>
    <w:tmpl w:val="C5DC0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AE4A9A"/>
    <w:multiLevelType w:val="multilevel"/>
    <w:tmpl w:val="8FB4809A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80DAD"/>
    <w:multiLevelType w:val="multilevel"/>
    <w:tmpl w:val="A13A9D14"/>
    <w:lvl w:ilvl="0">
      <w:start w:val="1"/>
      <w:numFmt w:val="decimal"/>
      <w:lvlText w:val="%1."/>
      <w:lvlJc w:val="left"/>
      <w:pPr>
        <w:ind w:left="720" w:hanging="360"/>
      </w:pPr>
      <w:rPr>
        <w:b w:val="0"/>
        <w:i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95C5E"/>
    <w:multiLevelType w:val="multilevel"/>
    <w:tmpl w:val="8F3464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A13"/>
    <w:rsid w:val="001B64B9"/>
    <w:rsid w:val="009B549C"/>
    <w:rsid w:val="00A6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549E1-51DC-4B88-BF72-1D6DA9EB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F52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939"/>
  </w:style>
  <w:style w:type="paragraph" w:styleId="Footer">
    <w:name w:val="footer"/>
    <w:basedOn w:val="Normal"/>
    <w:link w:val="FooterChar"/>
    <w:uiPriority w:val="99"/>
    <w:unhideWhenUsed/>
    <w:rsid w:val="00F52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939"/>
  </w:style>
  <w:style w:type="paragraph" w:styleId="ListParagraph">
    <w:name w:val="List Paragraph"/>
    <w:basedOn w:val="Normal"/>
    <w:uiPriority w:val="34"/>
    <w:qFormat/>
    <w:rsid w:val="003D3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8DE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aws.amazon.com/sagemaker/latest/dg/fact-machines.html" TargetMode="External"/><Relationship Id="rId13" Type="http://schemas.openxmlformats.org/officeDocument/2006/relationships/hyperlink" Target="https://docs.aws.amazon.com/sagemaker/latest/dg/object2vec.html" TargetMode="External"/><Relationship Id="rId18" Type="http://schemas.openxmlformats.org/officeDocument/2006/relationships/hyperlink" Target="https://docs.aws.amazon.com/sagemaker/latest/dg/object-detection.htm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docs.aws.amazon.com/sagemaker/latest/dg/deepar.html" TargetMode="External"/><Relationship Id="rId17" Type="http://schemas.openxmlformats.org/officeDocument/2006/relationships/hyperlink" Target="https://docs.aws.amazon.com/sagemaker/latest/dg/image-classification.html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docs.aws.amazon.com/sagemaker/latest/dg/k-means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aws.amazon.com/sagemaker/latest/dg/xgboost.htm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docs.aws.amazon.com/sagemaker/latest/dg/randomcutforest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docs.aws.amazon.com/sagemaker/latest/dg/linear-learner.html" TargetMode="External"/><Relationship Id="rId19" Type="http://schemas.openxmlformats.org/officeDocument/2006/relationships/hyperlink" Target="https://docs.aws.amazon.com/sagemaker/latest/dg/semantic-segmentatio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aws.amazon.com/sagemaker/latest/dg/k-nearest-neighbors.html" TargetMode="External"/><Relationship Id="rId14" Type="http://schemas.openxmlformats.org/officeDocument/2006/relationships/hyperlink" Target="https://docs.aws.amazon.com/sagemaker/latest/dg/pca.htm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4k49asxnS4+vmbOex1wut8tLRQ==">AMUW2mVvvZiNLP9ORRRrWp6iS2HYR7cZSd1GcSSarqLNel6O5iDMqjW0FjqAmeK6BkXrpAdqaDAQC/SeEliri1Je9xYOT6rQcQYcILBf5p4U2/fFI1YYNbbexG18GBlhLsndNRieVQMZayN0jV7uCn6LFJA+3LL2DIMsd1wEFa3tlukE6RnzS6k3fkkeKGVcQK0882wuF24KEZRhbTWn/sGJrJh0nNmUwfLfJ5KOrY0az87FU6zNzG2lgPbdRh7Tb9cW5lqNFpXF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2</cp:revision>
  <dcterms:created xsi:type="dcterms:W3CDTF">2022-06-29T11:41:00Z</dcterms:created>
  <dcterms:modified xsi:type="dcterms:W3CDTF">2022-06-29T11:41:00Z</dcterms:modified>
</cp:coreProperties>
</file>