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</w:rPr>
        <w:drawing>
          <wp:inline distB="0" distT="0" distL="0" distR="0">
            <wp:extent cx="2261870" cy="63373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2341245" cy="81089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Техническа спецификация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Описание на предмета на процедурата:</w:t>
        <w:br w:type="textWrapping"/>
        <w:t xml:space="preserve">Обособена позиция 1: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Доставка на облачни услуги за изчислителни задачи  – 10 бр. акаунта за достъп;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Възложителят поставя следните специфични изисквания към доставката на облачни услуги – предмет на доставка по настоящата поръчка:</w:t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7"/>
        <w:gridCol w:w="7088"/>
        <w:gridCol w:w="1307"/>
        <w:tblGridChange w:id="0">
          <w:tblGrid>
            <w:gridCol w:w="817"/>
            <w:gridCol w:w="7088"/>
            <w:gridCol w:w="1307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Задължителни минимални технически характеристики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Брой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включва най-малко по 1 час на месец от следните услуги: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Factorization Machines Algorithm - 36 CPU, 72GB RAM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K-Nearest Neighbors - 4 CPU, 32 GB RAM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Linear Learner Algorithm - 4 CPU, 61 GB RAM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XGBoost Algorithm - 8 CPU, 32 GB RAM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DeepAR Forecasting Algorithm - 16 CPU, 30 GB RAM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Object2Vec Algorithm - 8 CPU, 61 GB RAM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Principal Component Analysis (PCA) Algorithm - 32 CPU, 488 GB RAM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Random Cut Forest (RCF) Algorithm - 4 CPU, 8 GB RAM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K-Means Algorithm - 32 CPU, 488 GB RAM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Image Classification Algorithm - 8 CPU, 61 GB RAM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Object Detection Algorithm - 8 CPU, 61 GB RAM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Semantic Segmentation Algorithm - 8 CPU, 61 GB RAM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Пространство за съхранение на файлове - 30 GB </w:t>
            </w:r>
          </w:p>
          <w:p w:rsidR="00000000" w:rsidDel="00000000" w:rsidP="00000000" w:rsidRDefault="00000000" w:rsidRPr="00000000" w14:paraId="00000017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Услугата включва: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Услугата трябва да гарантира изпълнението на всички етапи по подготовката и реализация на решение за прогнозиране, базирано на използването на машинно обучение и изграждане на приложения за интелигентни агенти и гласови асистенти: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на данните - позволява избор на набори от данни от различни източници и формиране на езеро от данни (Data Lake);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хранилище на данни, което позволява динамично добавяне и премахване на данни;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предоставя визуална среда за подготовка и организиране на потоците от данни, които ще бъдат използвани за машинно обучение и езици за заявки: SQL и Python;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възможност за  анотиране на различни видове данни, вкл. изображения за целите на машинното обучение;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предоставя възможност за прилагане на следните вградени в услугата алгоритми:</w:t>
            </w:r>
          </w:p>
          <w:p w:rsidR="00000000" w:rsidDel="00000000" w:rsidP="00000000" w:rsidRDefault="00000000" w:rsidRPr="00000000" w14:paraId="0000001D">
            <w:pPr>
              <w:spacing w:line="259" w:lineRule="auto"/>
              <w:ind w:right="-132.1653543307084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машинно обучение -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Factorization Machines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K-Nearest Neighbors (k-NN)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Linear Learner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XGBoost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DeepAR Forecasting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Object2Vec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Principal Component Analysis (PCA)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Random Cut Forest (RCF)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K-Means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E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 обработка на изображения -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Image Classification Algorith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m,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Object Detection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Semantic Segmentation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възможност за използване на предварително дефинирани модели за машинно обучение с отворен код;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предоставя оптимизирана среда за машинно обучение, базирана на Python;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предоставя инструменти за проследяване и оптимизиране на процесите за машинно обучение и прогнозиране;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поддържа среда за планиране и настройване на експериментите, съхраняване и организиране на данните от тях;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 предоставя услуга за базирано на изкуствен интелект и модели за обработка на естествен език проектиране и изграждане на виртуален асистент.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бр.</w:t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6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Изисквания към документацията,  съпровождаща изпълнението на предмета на процедурата (ако е приложимо): 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="259" w:lineRule="auto"/>
        <w:ind w:left="313" w:hanging="360"/>
        <w:jc w:val="both"/>
        <w:rPr>
          <w:rFonts w:ascii="Times New Roman" w:cs="Times New Roman" w:eastAsia="Times New Roman" w:hAnsi="Times New Roman"/>
          <w:i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Списък със сходни услуги;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line="259" w:lineRule="auto"/>
        <w:ind w:left="313" w:hanging="360"/>
        <w:jc w:val="both"/>
        <w:rPr>
          <w:rFonts w:ascii="Times New Roman" w:cs="Times New Roman" w:eastAsia="Times New Roman" w:hAnsi="Times New Roman"/>
          <w:i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Други документи съгласно проекта за договор.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85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85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Разработил: доц. д-р Галина Момчева,</w:t>
      </w:r>
    </w:p>
    <w:p w:rsidR="00000000" w:rsidDel="00000000" w:rsidP="00000000" w:rsidRDefault="00000000" w:rsidRPr="00000000" w14:paraId="0000002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Ръководител катедра “Компютърни науки”</w:t>
      </w:r>
    </w:p>
    <w:sectPr>
      <w:footerReference r:id="rId21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1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8D361A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 w:val="1"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B758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B7585"/>
    <w:rPr>
      <w:rFonts w:ascii="Tahoma" w:cs="Tahoma" w:hAnsi="Tahoma"/>
      <w:sz w:val="16"/>
      <w:szCs w:val="16"/>
    </w:rPr>
  </w:style>
  <w:style w:type="paragraph" w:styleId="m-6452138147420916293default" w:customStyle="1">
    <w:name w:val="m_-6452138147420916293default"/>
    <w:basedOn w:val="Normal"/>
    <w:rsid w:val="00DB758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aws.amazon.com/sagemaker/latest/dg/semantic-segmentation.html" TargetMode="External"/><Relationship Id="rId11" Type="http://schemas.openxmlformats.org/officeDocument/2006/relationships/hyperlink" Target="https://docs.aws.amazon.com/sagemaker/latest/dg/linear-learner.html" TargetMode="External"/><Relationship Id="rId10" Type="http://schemas.openxmlformats.org/officeDocument/2006/relationships/hyperlink" Target="https://docs.aws.amazon.com/sagemaker/latest/dg/k-nearest-neighbors.html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docs.aws.amazon.com/sagemaker/latest/dg/deepar.html" TargetMode="External"/><Relationship Id="rId12" Type="http://schemas.openxmlformats.org/officeDocument/2006/relationships/hyperlink" Target="https://docs.aws.amazon.com/sagemaker/latest/dg/xgboo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aws.amazon.com/sagemaker/latest/dg/fact-machines.html" TargetMode="External"/><Relationship Id="rId15" Type="http://schemas.openxmlformats.org/officeDocument/2006/relationships/hyperlink" Target="https://docs.aws.amazon.com/sagemaker/latest/dg/pca.html" TargetMode="External"/><Relationship Id="rId14" Type="http://schemas.openxmlformats.org/officeDocument/2006/relationships/hyperlink" Target="https://docs.aws.amazon.com/sagemaker/latest/dg/object2vec.html" TargetMode="External"/><Relationship Id="rId17" Type="http://schemas.openxmlformats.org/officeDocument/2006/relationships/hyperlink" Target="https://docs.aws.amazon.com/sagemaker/latest/dg/k-means.html" TargetMode="External"/><Relationship Id="rId16" Type="http://schemas.openxmlformats.org/officeDocument/2006/relationships/hyperlink" Target="https://docs.aws.amazon.com/sagemaker/latest/dg/randomcutfore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s://docs.aws.amazon.com/sagemaker/latest/dg/object-detection.html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docs.aws.amazon.com/sagemaker/latest/dg/image-classification.html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KGnpsi3fY8xzGZgv+iFVAmoRUw==">AMUW2mXNNzODy1fVuI/rYWhYG03/n7lEUp/Zo64f4o1j/zQWrFLlbhaLz8QxHBYDCr7IXPCiOjxebWFMiLlGrx/R6K2p3Lz8XrRYVY59Acv0587YZuRo/4OaTE/hmcYzDGSdR3yAtuY6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2022-01-19T13:42:00Z</dcterms:created>
  <dc:creator>vesi</dc:creator>
</cp:coreProperties>
</file>