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0" w:right="21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Приложение № 3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04" w:right="0" w:firstLine="283.999999999999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88.0" w:type="dxa"/>
        <w:jc w:val="left"/>
        <w:tblInd w:w="0.0" w:type="dxa"/>
        <w:tblLayout w:type="fixed"/>
        <w:tblLook w:val="0000"/>
      </w:tblPr>
      <w:tblGrid>
        <w:gridCol w:w="391"/>
        <w:gridCol w:w="1617"/>
        <w:gridCol w:w="4320"/>
        <w:gridCol w:w="495"/>
        <w:gridCol w:w="1050"/>
        <w:gridCol w:w="1110"/>
        <w:gridCol w:w="105"/>
        <w:tblGridChange w:id="0">
          <w:tblGrid>
            <w:gridCol w:w="391"/>
            <w:gridCol w:w="1617"/>
            <w:gridCol w:w="4320"/>
            <w:gridCol w:w="495"/>
            <w:gridCol w:w="1050"/>
            <w:gridCol w:w="1110"/>
            <w:gridCol w:w="105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6"/>
            <w:tcBorders>
              <w:top w:color="00000a" w:space="0" w:sz="8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Приемо-предавателен протокол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доставка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по проект №BG05M20P001-2.016-0025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НОИР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Днес, ............2022 г., в гр. Варна, между страните: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Изпълнител: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....................................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8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Възложител: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Варн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енски свободен университет “Черноризец Храбър”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.......................................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8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Варна, к.к. Чайка, ул. Янко Славчев №84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ЕИК: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...................................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8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103010965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представител: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8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доц. д-р Красимир Недялков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 подписа настоящият Приемо-предавателен протокол за доставка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</w:t>
            </w:r>
            <w:r w:rsidDel="00000000" w:rsidR="00000000" w:rsidRPr="00000000">
              <w:rPr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на облачни услуги и софтуер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 Договор №...................../............г., наричан по-нататък за краткост Протокола, при следните условия: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6" w:right="0" w:hanging="360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Страните приемат и декларират, че доставената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услуга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съответства на изискванията на Договора, както следва: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на услуга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технически характеристики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количество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gridSpan w:val="6"/>
            <w:tcBorders>
              <w:top w:color="00000a" w:space="0" w:sz="4" w:val="single"/>
              <w:left w:color="00000a" w:space="0" w:sz="8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ОБЩО:</w:t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a" w:space="0" w:sz="4" w:val="single"/>
              <w:left w:color="00000a" w:space="0" w:sz="8" w:val="single"/>
              <w:bottom w:color="00000a" w:space="0" w:sz="8" w:val="single"/>
              <w:right w:color="00000a" w:space="0" w:sz="4" w:val="single"/>
            </w:tcBorders>
            <w:shd w:fill="ffffff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Протоколът се подписа в два еднакви екземпляра – по един за всяка от страните.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ПРЕДАЛ:</w:t>
        <w:tab/>
        <w:tab/>
        <w:tab/>
        <w:t xml:space="preserve">                                                           ПРИЕЛ: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both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Да се напишат имената на членовете на комисията от протокола, че са приели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</w:pBdr>
      <w:tabs>
        <w:tab w:val="left" w:pos="-720"/>
        <w:tab w:val="left" w:pos="0"/>
        <w:tab w:val="left" w:pos="8040"/>
        <w:tab w:val="right" w:pos="14175"/>
      </w:tabs>
      <w:ind w:right="-57"/>
      <w:jc w:val="center"/>
      <w:rPr>
        <w:rFonts w:ascii="HebarU" w:cs="HebarU" w:eastAsia="HebarU" w:hAnsi="HebarU"/>
        <w:sz w:val="24"/>
        <w:szCs w:val="24"/>
      </w:rPr>
    </w:pPr>
    <w:r w:rsidDel="00000000" w:rsidR="00000000" w:rsidRPr="00000000">
      <w:rPr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2261870" cy="633730"/>
          <wp:effectExtent b="0" l="0" r="0" t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2341245" cy="810895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</w:t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1.%2.%3."/>
      <w:lvlJc w:val="right"/>
      <w:pPr>
        <w:ind w:left="2160" w:hanging="180"/>
      </w:pPr>
      <w:rPr/>
    </w:lvl>
    <w:lvl w:ilvl="3">
      <w:start w:val="1"/>
      <w:numFmt w:val="decimal"/>
      <w:lvlText w:val="%1.%2.%3.%4."/>
      <w:lvlJc w:val="left"/>
      <w:pPr>
        <w:ind w:left="2880" w:hanging="360"/>
      </w:pPr>
      <w:rPr/>
    </w:lvl>
    <w:lvl w:ilvl="4">
      <w:start w:val="1"/>
      <w:numFmt w:val="lowerLetter"/>
      <w:lvlText w:val="%1.%2.%3.%4.%5."/>
      <w:lvlJc w:val="left"/>
      <w:pPr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615136"/>
    <w:pPr>
      <w:widowControl w:val="0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a" w:customStyle="1">
    <w:name w:val="Шрифт на абзаца по подразбиране"/>
    <w:rsid w:val="00615136"/>
  </w:style>
  <w:style w:type="paragraph" w:styleId="Standard" w:customStyle="1">
    <w:name w:val="Standard"/>
    <w:rsid w:val="00615136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bg-BG" w:val="bg-BG"/>
    </w:rPr>
  </w:style>
  <w:style w:type="paragraph" w:styleId="Style16" w:customStyle="1">
    <w:name w:val="Style16"/>
    <w:basedOn w:val="Standard"/>
    <w:rsid w:val="00615136"/>
    <w:pPr>
      <w:shd w:color="auto" w:fill="ffffff" w:val="clear"/>
      <w:spacing w:after="120" w:before="5" w:line="264" w:lineRule="exact"/>
      <w:ind w:right="82"/>
      <w:jc w:val="both"/>
    </w:pPr>
    <w:rPr>
      <w:rFonts w:eastAsia="Arial Unicode MS"/>
      <w:bCs w:val="1"/>
      <w:color w:val="000000"/>
      <w:spacing w:val="3"/>
      <w:lang w:eastAsia="en-US"/>
    </w:rPr>
  </w:style>
  <w:style w:type="numbering" w:styleId="WWNum23" w:customStyle="1">
    <w:name w:val="WWNum23"/>
    <w:basedOn w:val="NoList"/>
    <w:rsid w:val="00615136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 w:val="1"/>
    <w:rsid w:val="00CE30E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E30E4"/>
    <w:rPr>
      <w:rFonts w:ascii="Times New Roman" w:cs="Times New Roman" w:eastAsia="Times New Roman" w:hAnsi="Times New Roman"/>
      <w:kern w:val="3"/>
      <w:sz w:val="20"/>
      <w:szCs w:val="20"/>
    </w:rPr>
  </w:style>
  <w:style w:type="paragraph" w:styleId="Footer">
    <w:name w:val="footer"/>
    <w:basedOn w:val="Normal"/>
    <w:link w:val="FooterChar"/>
    <w:uiPriority w:val="99"/>
    <w:unhideWhenUsed w:val="1"/>
    <w:rsid w:val="00CE30E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E30E4"/>
    <w:rPr>
      <w:rFonts w:ascii="Times New Roman" w:cs="Times New Roman" w:eastAsia="Times New Roman" w:hAnsi="Times New Roman"/>
      <w:kern w:val="3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721E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721E8"/>
    <w:rPr>
      <w:rFonts w:ascii="Tahoma" w:cs="Tahoma" w:eastAsia="Times New Roman" w:hAnsi="Tahoma"/>
      <w:kern w:val="3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jdpJnGD6QTK8od/0z0QEAmv8Zg==">AMUW2mVuQd4K93GQXb5tUM2nZQ4h7M1k7mVfWs7mNo8eJ0qjAW/EPzUjmpv9QdIpEC2nKf4wbNQH+QIvrS1cegVBTJVdr47X1/QCtBPCQpBSu92GUFd0RLxGcW4jgx41/LZhhdi5ZkRN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2022-04-03T08:12:00Z</dcterms:created>
  <dc:creator>Kremena Hubcheva</dc:creator>
</cp:coreProperties>
</file>